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2B60D" w14:textId="4028B22E" w:rsidR="008741EE" w:rsidRPr="00662105" w:rsidRDefault="003F59A3" w:rsidP="004650FB">
      <w:pPr>
        <w:pStyle w:val="Title"/>
        <w:ind w:left="1440" w:firstLine="720"/>
        <w:jc w:val="right"/>
        <w:outlineLvl w:val="0"/>
        <w:rPr>
          <w:rFonts w:asciiTheme="minorHAnsi" w:hAnsiTheme="minorHAnsi" w:cstheme="minorHAnsi"/>
          <w:sz w:val="40"/>
          <w:szCs w:val="40"/>
        </w:rPr>
      </w:pPr>
      <w:r w:rsidRPr="00662105">
        <w:rPr>
          <w:rFonts w:asciiTheme="minorHAnsi" w:hAnsiTheme="minorHAnsi" w:cstheme="minorHAnsi"/>
          <w:b w:val="0"/>
          <w:bCs w:val="0"/>
          <w:noProof/>
        </w:rPr>
        <w:drawing>
          <wp:anchor distT="0" distB="0" distL="114300" distR="114300" simplePos="0" relativeHeight="251668480" behindDoc="0" locked="0" layoutInCell="1" allowOverlap="1" wp14:anchorId="25AE9E7F" wp14:editId="2215CA27">
            <wp:simplePos x="2948940" y="3284220"/>
            <wp:positionH relativeFrom="margin">
              <wp:align>left</wp:align>
            </wp:positionH>
            <wp:positionV relativeFrom="margin">
              <wp:align>top</wp:align>
            </wp:positionV>
            <wp:extent cx="815340" cy="83947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2992" cy="847834"/>
                    </a:xfrm>
                    <a:prstGeom prst="rect">
                      <a:avLst/>
                    </a:prstGeom>
                  </pic:spPr>
                </pic:pic>
              </a:graphicData>
            </a:graphic>
            <wp14:sizeRelH relativeFrom="margin">
              <wp14:pctWidth>0</wp14:pctWidth>
            </wp14:sizeRelH>
            <wp14:sizeRelV relativeFrom="margin">
              <wp14:pctHeight>0</wp14:pctHeight>
            </wp14:sizeRelV>
          </wp:anchor>
        </w:drawing>
      </w:r>
    </w:p>
    <w:p w14:paraId="074EF02F" w14:textId="77777777" w:rsidR="00385239" w:rsidRPr="00662105" w:rsidRDefault="00385239">
      <w:pPr>
        <w:ind w:left="5760" w:hanging="5760"/>
        <w:rPr>
          <w:rFonts w:asciiTheme="minorHAnsi" w:hAnsiTheme="minorHAnsi" w:cstheme="minorHAnsi"/>
          <w:b/>
          <w:bCs/>
          <w:sz w:val="22"/>
          <w:szCs w:val="22"/>
        </w:rPr>
      </w:pPr>
    </w:p>
    <w:p w14:paraId="7A60FE48" w14:textId="77777777" w:rsidR="00385239" w:rsidRPr="00662105" w:rsidRDefault="00385239">
      <w:pPr>
        <w:ind w:left="5760" w:hanging="5760"/>
        <w:rPr>
          <w:rFonts w:asciiTheme="minorHAnsi" w:hAnsiTheme="minorHAnsi" w:cstheme="minorHAnsi"/>
          <w:b/>
          <w:bCs/>
          <w:sz w:val="22"/>
          <w:szCs w:val="22"/>
        </w:rPr>
      </w:pPr>
    </w:p>
    <w:p w14:paraId="4DE97977" w14:textId="5478A041" w:rsidR="008F72DA" w:rsidRPr="008F72DA" w:rsidRDefault="00301BDA" w:rsidP="004650FB">
      <w:pPr>
        <w:outlineLvl w:val="0"/>
        <w:rPr>
          <w:b/>
          <w:bCs/>
          <w:caps/>
          <w:sz w:val="28"/>
          <w:szCs w:val="28"/>
        </w:rPr>
      </w:pPr>
      <w:r>
        <w:rPr>
          <w:b/>
          <w:bCs/>
          <w:caps/>
          <w:sz w:val="28"/>
          <w:szCs w:val="28"/>
        </w:rPr>
        <w:t xml:space="preserve">TITLE: </w:t>
      </w:r>
      <w:r w:rsidR="00F00421" w:rsidRPr="00F00421">
        <w:rPr>
          <w:i/>
          <w:iCs/>
          <w:caps/>
          <w:sz w:val="28"/>
          <w:szCs w:val="28"/>
        </w:rPr>
        <w:t>Official name of policy</w:t>
      </w:r>
    </w:p>
    <w:p w14:paraId="535B8927" w14:textId="77777777" w:rsidR="008F72DA" w:rsidRPr="00301BDA" w:rsidRDefault="008F72DA" w:rsidP="004650FB">
      <w:pPr>
        <w:pBdr>
          <w:bottom w:val="single" w:sz="12" w:space="1" w:color="auto"/>
        </w:pBdr>
        <w:outlineLvl w:val="0"/>
        <w:rPr>
          <w:rFonts w:ascii="Calibri" w:hAnsi="Calibri" w:cs="Calibri"/>
          <w:b/>
          <w:bCs/>
          <w:sz w:val="12"/>
          <w:szCs w:val="12"/>
        </w:rPr>
      </w:pPr>
    </w:p>
    <w:p w14:paraId="28427045" w14:textId="77777777" w:rsidR="00357623" w:rsidRDefault="008F72DA" w:rsidP="00357623">
      <w:pPr>
        <w:shd w:val="clear" w:color="auto" w:fill="FFFFFF" w:themeFill="background1"/>
        <w:jc w:val="both"/>
      </w:pPr>
      <w:r>
        <w:rPr>
          <w:b/>
          <w:bCs/>
        </w:rPr>
        <w:t xml:space="preserve">POLICY NUMBER: </w:t>
      </w:r>
      <w:r w:rsidR="002A6706">
        <w:t>AB-##</w:t>
      </w:r>
    </w:p>
    <w:p w14:paraId="201C287F" w14:textId="2803FE36" w:rsidR="00357623" w:rsidRPr="00357623" w:rsidRDefault="00357623" w:rsidP="00357623">
      <w:pPr>
        <w:shd w:val="clear" w:color="auto" w:fill="FFFFFF"/>
        <w:rPr>
          <w:i/>
          <w:iCs/>
        </w:rPr>
      </w:pPr>
      <w:r w:rsidRPr="00357623">
        <w:rPr>
          <w:i/>
          <w:iCs/>
        </w:rPr>
        <w:t>The Sponsoring Unit assigns an alpha-numeric number to the Policy using the department's acronym and a unique number</w:t>
      </w:r>
      <w:r w:rsidR="00EB622B">
        <w:rPr>
          <w:i/>
          <w:iCs/>
        </w:rPr>
        <w:t>,</w:t>
      </w:r>
      <w:r w:rsidRPr="00357623">
        <w:rPr>
          <w:i/>
          <w:iCs/>
        </w:rPr>
        <w:t xml:space="preserve"> </w:t>
      </w:r>
      <w:proofErr w:type="gramStart"/>
      <w:r w:rsidRPr="00357623">
        <w:rPr>
          <w:i/>
          <w:iCs/>
        </w:rPr>
        <w:t>e.g.</w:t>
      </w:r>
      <w:proofErr w:type="gramEnd"/>
      <w:r w:rsidRPr="00357623">
        <w:rPr>
          <w:i/>
          <w:iCs/>
        </w:rPr>
        <w:t xml:space="preserve"> HR-01.</w:t>
      </w:r>
    </w:p>
    <w:p w14:paraId="734A427C" w14:textId="77777777" w:rsidR="00357623" w:rsidRPr="00357623" w:rsidRDefault="00357623" w:rsidP="00357623">
      <w:pPr>
        <w:shd w:val="clear" w:color="auto" w:fill="FFFFFF" w:themeFill="background1"/>
      </w:pPr>
      <w:r w:rsidRPr="00357623">
        <w:rPr>
          <w:b/>
          <w:bCs/>
        </w:rPr>
        <w:t>EFFECTIVE DATE: </w:t>
      </w:r>
      <w:r w:rsidRPr="00357623">
        <w:t>Month DD, YYYY</w:t>
      </w:r>
    </w:p>
    <w:p w14:paraId="02E591A7" w14:textId="294F5202" w:rsidR="00357623" w:rsidRPr="00357623" w:rsidRDefault="00357623" w:rsidP="00357623">
      <w:pPr>
        <w:shd w:val="clear" w:color="auto" w:fill="FFFFFF" w:themeFill="background1"/>
        <w:rPr>
          <w:i/>
          <w:iCs/>
        </w:rPr>
      </w:pPr>
      <w:r w:rsidRPr="00357623">
        <w:rPr>
          <w:i/>
          <w:iCs/>
        </w:rPr>
        <w:t xml:space="preserve"> The Effective Date refers to the date which the current Policy </w:t>
      </w:r>
      <w:r w:rsidR="00EB622B">
        <w:rPr>
          <w:i/>
          <w:iCs/>
        </w:rPr>
        <w:t>first became effective as an Official University Policy.</w:t>
      </w:r>
    </w:p>
    <w:p w14:paraId="73B2D251" w14:textId="77777777" w:rsidR="00357623" w:rsidRDefault="00357623" w:rsidP="00357623">
      <w:pPr>
        <w:shd w:val="clear" w:color="auto" w:fill="FFFFFF"/>
      </w:pPr>
      <w:r w:rsidRPr="00357623">
        <w:rPr>
          <w:b/>
          <w:bCs/>
        </w:rPr>
        <w:t>REVISION DATE: </w:t>
      </w:r>
      <w:r w:rsidRPr="00357623">
        <w:t>Month DD, YYYY</w:t>
      </w:r>
    </w:p>
    <w:p w14:paraId="00646281" w14:textId="71CB25D4" w:rsidR="00357623" w:rsidRPr="00357623" w:rsidRDefault="00357623" w:rsidP="00357623">
      <w:pPr>
        <w:shd w:val="clear" w:color="auto" w:fill="FFFFFF"/>
        <w:rPr>
          <w:i/>
          <w:iCs/>
        </w:rPr>
      </w:pPr>
      <w:r w:rsidRPr="00357623">
        <w:rPr>
          <w:i/>
          <w:iCs/>
        </w:rPr>
        <w:t xml:space="preserve">The Revision Date refers to the date the </w:t>
      </w:r>
      <w:r w:rsidR="00EB622B">
        <w:rPr>
          <w:i/>
          <w:iCs/>
        </w:rPr>
        <w:t>P</w:t>
      </w:r>
      <w:r w:rsidRPr="00357623">
        <w:rPr>
          <w:i/>
          <w:iCs/>
        </w:rPr>
        <w:t xml:space="preserve">olicy document was </w:t>
      </w:r>
      <w:r w:rsidR="00EB622B">
        <w:rPr>
          <w:i/>
          <w:iCs/>
        </w:rPr>
        <w:t xml:space="preserve">last </w:t>
      </w:r>
      <w:r w:rsidRPr="00357623">
        <w:rPr>
          <w:i/>
          <w:iCs/>
        </w:rPr>
        <w:t>revised.</w:t>
      </w:r>
      <w:r w:rsidR="00EB622B">
        <w:rPr>
          <w:i/>
          <w:iCs/>
        </w:rPr>
        <w:t xml:space="preserve"> Should be consistent with information in the History section at the end of this template.</w:t>
      </w:r>
    </w:p>
    <w:p w14:paraId="26238F3C" w14:textId="692BB556" w:rsidR="00357623" w:rsidRPr="00357623" w:rsidRDefault="00357623" w:rsidP="00357623">
      <w:pPr>
        <w:shd w:val="clear" w:color="auto" w:fill="FFFFFF"/>
      </w:pPr>
      <w:r w:rsidRPr="00357623">
        <w:rPr>
          <w:b/>
          <w:bCs/>
        </w:rPr>
        <w:t>SUPERSEDES</w:t>
      </w:r>
      <w:r w:rsidRPr="00357623">
        <w:t xml:space="preserve">: </w:t>
      </w:r>
      <w:r w:rsidR="00E70D07">
        <w:t>Previous Policy Name and Number</w:t>
      </w:r>
    </w:p>
    <w:p w14:paraId="3D3AB642" w14:textId="59CDD4DB" w:rsidR="00357623" w:rsidRPr="00B850A0" w:rsidRDefault="00357623" w:rsidP="00B850A0">
      <w:pPr>
        <w:shd w:val="clear" w:color="auto" w:fill="FFFFFF"/>
        <w:rPr>
          <w:i/>
          <w:iCs/>
        </w:rPr>
      </w:pPr>
      <w:r w:rsidRPr="00B850A0">
        <w:rPr>
          <w:i/>
          <w:iCs/>
        </w:rPr>
        <w:t>Supersedes is used to denote that a previous policy has now been replaced with a new policy.</w:t>
      </w:r>
    </w:p>
    <w:p w14:paraId="6BF28CBC" w14:textId="3F9BCD53" w:rsidR="00301BDA" w:rsidRPr="006E09AE" w:rsidRDefault="003A4961" w:rsidP="00357623">
      <w:pPr>
        <w:pBdr>
          <w:bottom w:val="single" w:sz="12" w:space="1" w:color="auto"/>
        </w:pBdr>
        <w:shd w:val="clear" w:color="auto" w:fill="FFFFFF" w:themeFill="background1"/>
        <w:jc w:val="both"/>
        <w:rPr>
          <w:b/>
          <w:bCs/>
        </w:rPr>
      </w:pPr>
      <w:r>
        <w:rPr>
          <w:b/>
          <w:bCs/>
        </w:rPr>
        <w:t xml:space="preserve">RESPONSIBLE </w:t>
      </w:r>
      <w:r w:rsidR="00FB1C0A">
        <w:rPr>
          <w:b/>
          <w:bCs/>
        </w:rPr>
        <w:t>EXECUTIVE</w:t>
      </w:r>
      <w:r>
        <w:rPr>
          <w:b/>
          <w:bCs/>
        </w:rPr>
        <w:t xml:space="preserve">: </w:t>
      </w:r>
      <w:r w:rsidR="006E09AE" w:rsidRPr="006E09AE">
        <w:t>The senior leader(s) (Dean, Vice President, or above), to whom the Sponsoring Unit reports directly.</w:t>
      </w:r>
    </w:p>
    <w:p w14:paraId="2BF61E31" w14:textId="77777777" w:rsidR="00301BDA" w:rsidRPr="00301BDA" w:rsidRDefault="00301BDA" w:rsidP="00301BDA">
      <w:pPr>
        <w:pBdr>
          <w:bottom w:val="single" w:sz="12" w:space="1" w:color="auto"/>
        </w:pBdr>
        <w:shd w:val="clear" w:color="auto" w:fill="FFFFFF" w:themeFill="background1"/>
        <w:spacing w:after="120"/>
        <w:rPr>
          <w:sz w:val="12"/>
          <w:szCs w:val="12"/>
        </w:rPr>
      </w:pPr>
    </w:p>
    <w:p w14:paraId="62617B0D" w14:textId="3DD04D71" w:rsidR="001C0B86" w:rsidRPr="001C0B86" w:rsidRDefault="00AD1F96" w:rsidP="001C0B86">
      <w:pPr>
        <w:pStyle w:val="Heading1"/>
        <w:ind w:left="540" w:hanging="540"/>
        <w:rPr>
          <w:rFonts w:ascii="Times New Roman" w:hAnsi="Times New Roman" w:cs="Times New Roman"/>
          <w:b/>
          <w:bCs/>
          <w:color w:val="auto"/>
          <w:sz w:val="24"/>
          <w:szCs w:val="24"/>
        </w:rPr>
      </w:pPr>
      <w:r w:rsidRPr="00031A7A">
        <w:rPr>
          <w:rFonts w:ascii="Times New Roman" w:hAnsi="Times New Roman" w:cs="Times New Roman"/>
          <w:b/>
          <w:bCs/>
          <w:color w:val="auto"/>
          <w:sz w:val="24"/>
          <w:szCs w:val="24"/>
        </w:rPr>
        <w:t>PURPOSE AND APPLICATION</w:t>
      </w:r>
    </w:p>
    <w:p w14:paraId="65131982" w14:textId="77777777" w:rsidR="000A7FC3" w:rsidRPr="000A7FC3" w:rsidRDefault="000A7FC3" w:rsidP="000A7FC3">
      <w:pPr>
        <w:pStyle w:val="paragraph"/>
        <w:spacing w:before="0" w:beforeAutospacing="0" w:after="0" w:afterAutospacing="0"/>
        <w:ind w:firstLine="540"/>
        <w:textAlignment w:val="baseline"/>
        <w:rPr>
          <w:rFonts w:ascii="Segoe UI" w:hAnsi="Segoe UI" w:cs="Segoe UI"/>
          <w:i/>
          <w:iCs/>
          <w:sz w:val="18"/>
          <w:szCs w:val="18"/>
        </w:rPr>
      </w:pPr>
      <w:r w:rsidRPr="000A7FC3">
        <w:rPr>
          <w:rStyle w:val="normaltextrun"/>
          <w:i/>
          <w:iCs/>
        </w:rPr>
        <w:t>Provides a short, general overview of what this Policy aims to achieve.  </w:t>
      </w:r>
      <w:r w:rsidRPr="000A7FC3">
        <w:rPr>
          <w:rStyle w:val="eop"/>
          <w:rFonts w:eastAsiaTheme="minorEastAsia"/>
          <w:i/>
          <w:iCs/>
        </w:rPr>
        <w:t> </w:t>
      </w:r>
    </w:p>
    <w:p w14:paraId="28C66C64" w14:textId="77777777" w:rsidR="000A7FC3" w:rsidRPr="000A7FC3" w:rsidRDefault="000A7FC3" w:rsidP="000A7FC3">
      <w:pPr>
        <w:pStyle w:val="paragraph"/>
        <w:numPr>
          <w:ilvl w:val="0"/>
          <w:numId w:val="35"/>
        </w:numPr>
        <w:spacing w:before="0" w:beforeAutospacing="0" w:after="0" w:afterAutospacing="0"/>
        <w:ind w:left="1080" w:firstLine="0"/>
        <w:textAlignment w:val="baseline"/>
        <w:rPr>
          <w:rFonts w:ascii="Verdana" w:hAnsi="Verdana" w:cs="Segoe UI"/>
          <w:i/>
          <w:iCs/>
        </w:rPr>
      </w:pPr>
      <w:r w:rsidRPr="000A7FC3">
        <w:rPr>
          <w:rStyle w:val="normaltextrun"/>
          <w:i/>
          <w:iCs/>
        </w:rPr>
        <w:t>For example, “This Policy supports the University’s efforts to minimize institutional risk and assists hiring authorities in making sound hiring decisions.” (HR-52 Background Checks policy)</w:t>
      </w:r>
      <w:r w:rsidRPr="000A7FC3">
        <w:rPr>
          <w:rStyle w:val="eop"/>
          <w:rFonts w:eastAsiaTheme="minorEastAsia"/>
          <w:i/>
          <w:iCs/>
        </w:rPr>
        <w:t> </w:t>
      </w:r>
    </w:p>
    <w:p w14:paraId="20187999" w14:textId="77777777" w:rsidR="00FE65DA" w:rsidRPr="00FE65DA" w:rsidRDefault="00FE65DA" w:rsidP="00FE65DA">
      <w:pPr>
        <w:pStyle w:val="Heading1"/>
        <w:ind w:left="540" w:hanging="540"/>
        <w:rPr>
          <w:rFonts w:ascii="Times New Roman" w:hAnsi="Times New Roman" w:cs="Times New Roman"/>
          <w:b/>
          <w:bCs/>
          <w:color w:val="auto"/>
          <w:sz w:val="24"/>
          <w:szCs w:val="24"/>
        </w:rPr>
      </w:pPr>
      <w:r w:rsidRPr="00FE65DA">
        <w:rPr>
          <w:rFonts w:ascii="Times New Roman" w:hAnsi="Times New Roman" w:cs="Times New Roman"/>
          <w:b/>
          <w:bCs/>
          <w:color w:val="auto"/>
          <w:sz w:val="24"/>
          <w:szCs w:val="24"/>
        </w:rPr>
        <w:t>SCOPE</w:t>
      </w:r>
    </w:p>
    <w:p w14:paraId="4A79A246" w14:textId="77777777" w:rsidR="0012411A" w:rsidRPr="0012411A" w:rsidRDefault="0012411A" w:rsidP="0012411A">
      <w:pPr>
        <w:ind w:left="540"/>
        <w:rPr>
          <w:i/>
          <w:iCs/>
        </w:rPr>
      </w:pPr>
      <w:r w:rsidRPr="0012411A">
        <w:rPr>
          <w:i/>
          <w:iCs/>
        </w:rPr>
        <w:t>Identifies the members of the University community to whom the Policy applies, and the specific subject matter covered by the Policy,  </w:t>
      </w:r>
    </w:p>
    <w:p w14:paraId="37532F2C" w14:textId="77777777" w:rsidR="0012411A" w:rsidRPr="0012411A" w:rsidRDefault="0012411A" w:rsidP="0012411A">
      <w:pPr>
        <w:numPr>
          <w:ilvl w:val="0"/>
          <w:numId w:val="36"/>
        </w:numPr>
        <w:tabs>
          <w:tab w:val="clear" w:pos="720"/>
          <w:tab w:val="num" w:pos="900"/>
        </w:tabs>
        <w:ind w:left="900"/>
        <w:rPr>
          <w:i/>
          <w:iCs/>
        </w:rPr>
      </w:pPr>
      <w:r w:rsidRPr="0012411A">
        <w:rPr>
          <w:i/>
          <w:iCs/>
        </w:rPr>
        <w:t>For example, the Policy may apply to the entire University community, faculty, professional staff, students, or a combination of these groups.  </w:t>
      </w:r>
    </w:p>
    <w:p w14:paraId="024CD801" w14:textId="794C1F38" w:rsidR="00FE65DA" w:rsidRPr="00CB005F" w:rsidRDefault="0012411A" w:rsidP="00CB005F">
      <w:pPr>
        <w:numPr>
          <w:ilvl w:val="0"/>
          <w:numId w:val="37"/>
        </w:numPr>
        <w:tabs>
          <w:tab w:val="clear" w:pos="720"/>
          <w:tab w:val="num" w:pos="900"/>
        </w:tabs>
        <w:ind w:left="900"/>
        <w:rPr>
          <w:i/>
          <w:iCs/>
        </w:rPr>
      </w:pPr>
      <w:r w:rsidRPr="0012411A">
        <w:rPr>
          <w:i/>
          <w:iCs/>
        </w:rPr>
        <w:t>For example, “This policy applies to all Drexel University Faculty, Professional Staff Members, ….” (HR-52 Background Checks policy)  </w:t>
      </w:r>
    </w:p>
    <w:p w14:paraId="59074B3E" w14:textId="77777777" w:rsidR="00FE65DA" w:rsidRPr="001B7CF3" w:rsidRDefault="00FE65DA" w:rsidP="00FE65DA">
      <w:pPr>
        <w:pStyle w:val="Heading1"/>
        <w:ind w:left="540" w:hanging="540"/>
        <w:rPr>
          <w:rFonts w:ascii="Times New Roman" w:hAnsi="Times New Roman" w:cs="Times New Roman"/>
          <w:b/>
          <w:bCs/>
          <w:color w:val="auto"/>
          <w:sz w:val="24"/>
          <w:szCs w:val="24"/>
        </w:rPr>
      </w:pPr>
      <w:r w:rsidRPr="001B7CF3">
        <w:rPr>
          <w:rFonts w:ascii="Times New Roman" w:hAnsi="Times New Roman" w:cs="Times New Roman"/>
          <w:b/>
          <w:bCs/>
          <w:color w:val="auto"/>
          <w:sz w:val="24"/>
          <w:szCs w:val="24"/>
        </w:rPr>
        <w:t xml:space="preserve">IMPLEMENTATION </w:t>
      </w:r>
    </w:p>
    <w:p w14:paraId="5961FD33" w14:textId="1C3A052F" w:rsidR="0014355C" w:rsidRDefault="00F5436C" w:rsidP="00075D2B">
      <w:pPr>
        <w:pStyle w:val="Heading1"/>
        <w:numPr>
          <w:ilvl w:val="0"/>
          <w:numId w:val="0"/>
        </w:numPr>
        <w:spacing w:before="0"/>
        <w:ind w:left="547"/>
        <w:rPr>
          <w:rFonts w:ascii="Times New Roman" w:eastAsia="Times New Roman" w:hAnsi="Times New Roman" w:cs="Times New Roman"/>
          <w:i/>
          <w:iCs/>
          <w:color w:val="auto"/>
          <w:sz w:val="24"/>
          <w:szCs w:val="24"/>
        </w:rPr>
      </w:pPr>
      <w:r w:rsidRPr="00075D2B">
        <w:rPr>
          <w:rFonts w:ascii="Times New Roman" w:eastAsia="Times New Roman" w:hAnsi="Times New Roman" w:cs="Times New Roman"/>
          <w:i/>
          <w:iCs/>
          <w:color w:val="auto"/>
          <w:sz w:val="24"/>
          <w:szCs w:val="24"/>
        </w:rPr>
        <w:t xml:space="preserve">Provides the name of the </w:t>
      </w:r>
      <w:r w:rsidR="00CB005F">
        <w:rPr>
          <w:rFonts w:ascii="Times New Roman" w:eastAsia="Times New Roman" w:hAnsi="Times New Roman" w:cs="Times New Roman"/>
          <w:i/>
          <w:iCs/>
          <w:color w:val="auto"/>
          <w:sz w:val="24"/>
          <w:szCs w:val="24"/>
        </w:rPr>
        <w:t>d</w:t>
      </w:r>
      <w:r w:rsidRPr="00075D2B">
        <w:rPr>
          <w:rFonts w:ascii="Times New Roman" w:eastAsia="Times New Roman" w:hAnsi="Times New Roman" w:cs="Times New Roman"/>
          <w:i/>
          <w:iCs/>
          <w:color w:val="auto"/>
          <w:sz w:val="24"/>
          <w:szCs w:val="24"/>
        </w:rPr>
        <w:t>epartment</w:t>
      </w:r>
      <w:r w:rsidR="00027C68">
        <w:rPr>
          <w:rFonts w:ascii="Times New Roman" w:eastAsia="Times New Roman" w:hAnsi="Times New Roman" w:cs="Times New Roman"/>
          <w:i/>
          <w:iCs/>
          <w:color w:val="auto"/>
          <w:sz w:val="24"/>
          <w:szCs w:val="24"/>
        </w:rPr>
        <w:t xml:space="preserve"> or u</w:t>
      </w:r>
      <w:r w:rsidRPr="00075D2B">
        <w:rPr>
          <w:rFonts w:ascii="Times New Roman" w:eastAsia="Times New Roman" w:hAnsi="Times New Roman" w:cs="Times New Roman"/>
          <w:i/>
          <w:iCs/>
          <w:color w:val="auto"/>
          <w:sz w:val="24"/>
          <w:szCs w:val="24"/>
        </w:rPr>
        <w:t xml:space="preserve">nit that is responsible for </w:t>
      </w:r>
      <w:r w:rsidR="00027C68">
        <w:rPr>
          <w:rFonts w:ascii="Times New Roman" w:eastAsia="Times New Roman" w:hAnsi="Times New Roman" w:cs="Times New Roman"/>
          <w:i/>
          <w:iCs/>
          <w:color w:val="auto"/>
          <w:sz w:val="24"/>
          <w:szCs w:val="24"/>
        </w:rPr>
        <w:t>i</w:t>
      </w:r>
      <w:r w:rsidRPr="00075D2B">
        <w:rPr>
          <w:rFonts w:ascii="Times New Roman" w:eastAsia="Times New Roman" w:hAnsi="Times New Roman" w:cs="Times New Roman"/>
          <w:i/>
          <w:iCs/>
          <w:color w:val="auto"/>
          <w:sz w:val="24"/>
          <w:szCs w:val="24"/>
        </w:rPr>
        <w:t xml:space="preserve">mplementing </w:t>
      </w:r>
      <w:r w:rsidR="00027C68">
        <w:rPr>
          <w:rFonts w:ascii="Times New Roman" w:eastAsia="Times New Roman" w:hAnsi="Times New Roman" w:cs="Times New Roman"/>
          <w:i/>
          <w:iCs/>
          <w:color w:val="auto"/>
          <w:sz w:val="24"/>
          <w:szCs w:val="24"/>
        </w:rPr>
        <w:t xml:space="preserve">and enforcing </w:t>
      </w:r>
      <w:r w:rsidRPr="00075D2B">
        <w:rPr>
          <w:rFonts w:ascii="Times New Roman" w:eastAsia="Times New Roman" w:hAnsi="Times New Roman" w:cs="Times New Roman"/>
          <w:i/>
          <w:iCs/>
          <w:color w:val="auto"/>
          <w:sz w:val="24"/>
          <w:szCs w:val="24"/>
        </w:rPr>
        <w:t>the Policy</w:t>
      </w:r>
      <w:r w:rsidR="0014355C">
        <w:rPr>
          <w:rFonts w:ascii="Times New Roman" w:eastAsia="Times New Roman" w:hAnsi="Times New Roman" w:cs="Times New Roman"/>
          <w:i/>
          <w:iCs/>
          <w:color w:val="auto"/>
          <w:sz w:val="24"/>
          <w:szCs w:val="24"/>
        </w:rPr>
        <w:t>. This section should be stated using the following language:</w:t>
      </w:r>
    </w:p>
    <w:p w14:paraId="78E59E15" w14:textId="5E15B8C4" w:rsidR="004B33C7" w:rsidRDefault="004B33C7" w:rsidP="004B33C7">
      <w:r>
        <w:t xml:space="preserve">         </w:t>
      </w:r>
    </w:p>
    <w:p w14:paraId="6E18F02D" w14:textId="77777777" w:rsidR="004B33C7" w:rsidRDefault="004B33C7" w:rsidP="004B33C7">
      <w:pPr>
        <w:rPr>
          <w:i/>
          <w:iCs/>
        </w:rPr>
      </w:pPr>
      <w:r>
        <w:t xml:space="preserve">         </w:t>
      </w:r>
      <w:r w:rsidRPr="004B33C7">
        <w:rPr>
          <w:i/>
          <w:iCs/>
        </w:rPr>
        <w:t>Implementation of this policy is the responsibility of the</w:t>
      </w:r>
      <w:r>
        <w:rPr>
          <w:i/>
          <w:iCs/>
        </w:rPr>
        <w:t xml:space="preserve"> [full name of office, </w:t>
      </w:r>
    </w:p>
    <w:p w14:paraId="527EB65F" w14:textId="77777777" w:rsidR="0012267D" w:rsidRDefault="004B33C7" w:rsidP="0090606C">
      <w:pPr>
        <w:ind w:firstLine="547"/>
        <w:rPr>
          <w:i/>
          <w:iCs/>
        </w:rPr>
      </w:pPr>
      <w:r>
        <w:rPr>
          <w:i/>
          <w:iCs/>
        </w:rPr>
        <w:t xml:space="preserve">Department or unit]. </w:t>
      </w:r>
      <w:r w:rsidRPr="004B33C7">
        <w:rPr>
          <w:i/>
          <w:iCs/>
        </w:rPr>
        <w:t>For inquiries regarding this Policy, please contact [</w:t>
      </w:r>
      <w:r w:rsidR="0090606C">
        <w:rPr>
          <w:i/>
          <w:iCs/>
        </w:rPr>
        <w:t xml:space="preserve">office, </w:t>
      </w:r>
    </w:p>
    <w:p w14:paraId="025E1970" w14:textId="1560AEC0" w:rsidR="004B33C7" w:rsidRPr="004B33C7" w:rsidRDefault="0090606C" w:rsidP="0090606C">
      <w:pPr>
        <w:ind w:firstLine="547"/>
        <w:rPr>
          <w:i/>
          <w:iCs/>
        </w:rPr>
      </w:pPr>
      <w:r>
        <w:rPr>
          <w:i/>
          <w:iCs/>
        </w:rPr>
        <w:t xml:space="preserve">department or unit contact person or email </w:t>
      </w:r>
      <w:r w:rsidR="0012267D">
        <w:rPr>
          <w:i/>
          <w:iCs/>
        </w:rPr>
        <w:t>address.].</w:t>
      </w:r>
    </w:p>
    <w:p w14:paraId="358E126E" w14:textId="2665CD25" w:rsidR="004B33C7" w:rsidRDefault="004B33C7" w:rsidP="004B33C7"/>
    <w:p w14:paraId="2A7BCD59" w14:textId="09BFC01E" w:rsidR="004B33C7" w:rsidRPr="004B33C7" w:rsidRDefault="004B33C7" w:rsidP="004B33C7"/>
    <w:p w14:paraId="3CF09F47" w14:textId="77777777" w:rsidR="00075D2B" w:rsidRPr="00075D2B" w:rsidRDefault="00075D2B" w:rsidP="00075D2B"/>
    <w:p w14:paraId="3BE340C2" w14:textId="771F34B8" w:rsidR="00031A7A" w:rsidRDefault="001273A5" w:rsidP="00D40270">
      <w:pPr>
        <w:pStyle w:val="Heading1"/>
        <w:ind w:left="540" w:hanging="540"/>
        <w:rPr>
          <w:rFonts w:ascii="Times New Roman" w:hAnsi="Times New Roman" w:cs="Times New Roman"/>
          <w:b/>
          <w:bCs/>
          <w:color w:val="auto"/>
          <w:sz w:val="24"/>
          <w:szCs w:val="24"/>
        </w:rPr>
      </w:pPr>
      <w:r w:rsidRPr="00075D2B">
        <w:rPr>
          <w:rFonts w:ascii="Times New Roman" w:hAnsi="Times New Roman" w:cs="Times New Roman"/>
          <w:b/>
          <w:bCs/>
          <w:color w:val="auto"/>
          <w:sz w:val="24"/>
          <w:szCs w:val="24"/>
        </w:rPr>
        <w:lastRenderedPageBreak/>
        <w:t>S</w:t>
      </w:r>
      <w:r w:rsidR="00C6140C" w:rsidRPr="00075D2B">
        <w:rPr>
          <w:rFonts w:ascii="Times New Roman" w:hAnsi="Times New Roman" w:cs="Times New Roman"/>
          <w:b/>
          <w:bCs/>
          <w:color w:val="auto"/>
          <w:sz w:val="24"/>
          <w:szCs w:val="24"/>
        </w:rPr>
        <w:t>TATEMENT OF POLICY</w:t>
      </w:r>
      <w:r w:rsidR="00FE65DA" w:rsidRPr="00075D2B">
        <w:rPr>
          <w:rFonts w:ascii="Times New Roman" w:hAnsi="Times New Roman" w:cs="Times New Roman"/>
          <w:b/>
          <w:bCs/>
          <w:color w:val="auto"/>
          <w:sz w:val="24"/>
          <w:szCs w:val="24"/>
        </w:rPr>
        <w:t xml:space="preserve"> </w:t>
      </w:r>
      <w:r w:rsidR="00F00421">
        <w:rPr>
          <w:rFonts w:ascii="Times New Roman" w:hAnsi="Times New Roman" w:cs="Times New Roman"/>
          <w:b/>
          <w:bCs/>
          <w:color w:val="auto"/>
          <w:sz w:val="24"/>
          <w:szCs w:val="24"/>
        </w:rPr>
        <w:t>AND PROCEDURE</w:t>
      </w:r>
    </w:p>
    <w:p w14:paraId="672A2457" w14:textId="16399D61" w:rsidR="00D04226" w:rsidRDefault="00D40270" w:rsidP="00D40270">
      <w:pPr>
        <w:ind w:left="540"/>
        <w:rPr>
          <w:i/>
          <w:iCs/>
        </w:rPr>
      </w:pPr>
      <w:r w:rsidRPr="00D40270">
        <w:rPr>
          <w:i/>
          <w:iCs/>
        </w:rPr>
        <w:t>Explains or describes the Policy </w:t>
      </w:r>
      <w:r w:rsidR="00DA0475">
        <w:rPr>
          <w:i/>
          <w:iCs/>
        </w:rPr>
        <w:t xml:space="preserve">and </w:t>
      </w:r>
      <w:r w:rsidR="0050119F">
        <w:rPr>
          <w:i/>
          <w:iCs/>
        </w:rPr>
        <w:t>any associated</w:t>
      </w:r>
      <w:r w:rsidR="00DA0475">
        <w:rPr>
          <w:i/>
          <w:iCs/>
        </w:rPr>
        <w:t xml:space="preserve"> </w:t>
      </w:r>
      <w:r w:rsidR="00D04226">
        <w:rPr>
          <w:i/>
          <w:iCs/>
        </w:rPr>
        <w:t>procedure</w:t>
      </w:r>
      <w:r w:rsidR="0050119F">
        <w:rPr>
          <w:i/>
          <w:iCs/>
        </w:rPr>
        <w:t>s</w:t>
      </w:r>
      <w:r w:rsidR="00D04226">
        <w:rPr>
          <w:i/>
          <w:iCs/>
        </w:rPr>
        <w:t>. For lengthy text, use the following format to increase understanding:</w:t>
      </w:r>
    </w:p>
    <w:p w14:paraId="75C91453" w14:textId="77777777" w:rsidR="00D04226" w:rsidRPr="00D04226" w:rsidRDefault="00D40270" w:rsidP="00D04226">
      <w:pPr>
        <w:pStyle w:val="Heading2"/>
        <w:ind w:left="900" w:hanging="360"/>
        <w:rPr>
          <w:rFonts w:ascii="Times New Roman" w:hAnsi="Times New Roman" w:cs="Times New Roman"/>
          <w:color w:val="auto"/>
          <w:sz w:val="24"/>
          <w:szCs w:val="24"/>
        </w:rPr>
      </w:pPr>
      <w:r w:rsidRPr="00D04226">
        <w:rPr>
          <w:rFonts w:ascii="Times New Roman" w:hAnsi="Times New Roman" w:cs="Times New Roman"/>
          <w:color w:val="auto"/>
          <w:sz w:val="24"/>
          <w:szCs w:val="24"/>
        </w:rPr>
        <w:t>Header</w:t>
      </w:r>
      <w:r w:rsidRPr="00D04226">
        <w:rPr>
          <w:rFonts w:ascii="Times New Roman" w:eastAsia="Times New Roman" w:hAnsi="Times New Roman" w:cs="Times New Roman"/>
          <w:color w:val="auto"/>
          <w:sz w:val="24"/>
          <w:szCs w:val="24"/>
        </w:rPr>
        <w:t> </w:t>
      </w:r>
    </w:p>
    <w:p w14:paraId="116B13D8" w14:textId="77777777" w:rsidR="006D379B" w:rsidRDefault="00D40270" w:rsidP="00D04226">
      <w:pPr>
        <w:pStyle w:val="Heading2"/>
        <w:numPr>
          <w:ilvl w:val="1"/>
          <w:numId w:val="37"/>
        </w:numPr>
        <w:rPr>
          <w:rFonts w:ascii="Times New Roman" w:hAnsi="Times New Roman" w:cs="Times New Roman"/>
          <w:color w:val="auto"/>
          <w:sz w:val="24"/>
          <w:szCs w:val="24"/>
        </w:rPr>
      </w:pPr>
      <w:r w:rsidRPr="00D04226">
        <w:rPr>
          <w:rFonts w:ascii="Times New Roman" w:hAnsi="Times New Roman" w:cs="Times New Roman"/>
          <w:color w:val="auto"/>
          <w:sz w:val="24"/>
          <w:szCs w:val="24"/>
        </w:rPr>
        <w:t>Sub-header</w:t>
      </w:r>
    </w:p>
    <w:p w14:paraId="4BE3943B" w14:textId="77777777" w:rsidR="006D379B" w:rsidRDefault="006D379B" w:rsidP="006D379B">
      <w:pPr>
        <w:pStyle w:val="Heading2"/>
        <w:numPr>
          <w:ilvl w:val="3"/>
          <w:numId w:val="37"/>
        </w:numPr>
        <w:ind w:left="1980" w:hanging="540"/>
        <w:rPr>
          <w:rFonts w:ascii="Times New Roman" w:hAnsi="Times New Roman" w:cs="Times New Roman"/>
          <w:color w:val="auto"/>
          <w:sz w:val="24"/>
          <w:szCs w:val="24"/>
        </w:rPr>
      </w:pPr>
      <w:r>
        <w:rPr>
          <w:rFonts w:ascii="Times New Roman" w:hAnsi="Times New Roman" w:cs="Times New Roman"/>
          <w:color w:val="auto"/>
          <w:sz w:val="24"/>
          <w:szCs w:val="24"/>
        </w:rPr>
        <w:t>Sub-header</w:t>
      </w:r>
    </w:p>
    <w:p w14:paraId="3A1D3888" w14:textId="4D468823" w:rsidR="00D40270" w:rsidRPr="00447EFD" w:rsidRDefault="008C1DA4" w:rsidP="008C1DA4">
      <w:pPr>
        <w:pStyle w:val="Heading2"/>
        <w:numPr>
          <w:ilvl w:val="0"/>
          <w:numId w:val="41"/>
        </w:numPr>
        <w:tabs>
          <w:tab w:val="clear" w:pos="720"/>
        </w:tabs>
        <w:ind w:left="2700" w:hanging="540"/>
        <w:rPr>
          <w:rFonts w:ascii="Times New Roman" w:hAnsi="Times New Roman" w:cs="Times New Roman"/>
          <w:i/>
          <w:iCs/>
          <w:color w:val="auto"/>
          <w:sz w:val="24"/>
          <w:szCs w:val="24"/>
        </w:rPr>
      </w:pPr>
      <w:r w:rsidRPr="00447EFD">
        <w:rPr>
          <w:rFonts w:ascii="Times New Roman" w:hAnsi="Times New Roman" w:cs="Times New Roman"/>
          <w:i/>
          <w:iCs/>
          <w:color w:val="auto"/>
          <w:sz w:val="24"/>
          <w:szCs w:val="24"/>
        </w:rPr>
        <w:t>Sub-header</w:t>
      </w:r>
      <w:r w:rsidR="00D40270" w:rsidRPr="00447EFD">
        <w:rPr>
          <w:rFonts w:ascii="Times New Roman" w:hAnsi="Times New Roman" w:cs="Times New Roman"/>
          <w:i/>
          <w:iCs/>
          <w:color w:val="auto"/>
          <w:sz w:val="24"/>
          <w:szCs w:val="24"/>
        </w:rPr>
        <w:t xml:space="preserve"> </w:t>
      </w:r>
    </w:p>
    <w:p w14:paraId="535B0415" w14:textId="77777777" w:rsidR="006D379B" w:rsidRPr="00447EFD" w:rsidRDefault="006D379B" w:rsidP="006D379B">
      <w:pPr>
        <w:rPr>
          <w:i/>
          <w:iCs/>
        </w:rPr>
      </w:pPr>
    </w:p>
    <w:p w14:paraId="134544BD" w14:textId="452D677E" w:rsidR="00D40270" w:rsidRPr="00D40270" w:rsidRDefault="008C1DA4" w:rsidP="00D40270">
      <w:pPr>
        <w:ind w:left="540"/>
        <w:rPr>
          <w:i/>
          <w:iCs/>
        </w:rPr>
      </w:pPr>
      <w:r w:rsidRPr="00447EFD">
        <w:rPr>
          <w:i/>
          <w:iCs/>
        </w:rPr>
        <w:t xml:space="preserve">When </w:t>
      </w:r>
      <w:r w:rsidR="00447EFD" w:rsidRPr="00447EFD">
        <w:rPr>
          <w:i/>
          <w:iCs/>
        </w:rPr>
        <w:t xml:space="preserve">providing information in this section, follow these </w:t>
      </w:r>
      <w:r w:rsidR="0068226A">
        <w:rPr>
          <w:i/>
          <w:iCs/>
        </w:rPr>
        <w:t>best practices</w:t>
      </w:r>
      <w:r w:rsidR="00D40270" w:rsidRPr="00D40270">
        <w:rPr>
          <w:i/>
          <w:iCs/>
        </w:rPr>
        <w:t>: </w:t>
      </w:r>
    </w:p>
    <w:p w14:paraId="636AC479" w14:textId="77777777" w:rsidR="00D40270" w:rsidRPr="00D40270" w:rsidRDefault="00D40270" w:rsidP="00447EFD">
      <w:pPr>
        <w:numPr>
          <w:ilvl w:val="0"/>
          <w:numId w:val="43"/>
        </w:numPr>
        <w:tabs>
          <w:tab w:val="clear" w:pos="720"/>
          <w:tab w:val="num" w:pos="900"/>
        </w:tabs>
        <w:ind w:left="900"/>
        <w:rPr>
          <w:i/>
          <w:iCs/>
        </w:rPr>
      </w:pPr>
      <w:r w:rsidRPr="00D40270">
        <w:rPr>
          <w:i/>
          <w:iCs/>
        </w:rPr>
        <w:t>Use simple, concise language that is easily understood by the entire University community. Avoid jargon or legalese. </w:t>
      </w:r>
    </w:p>
    <w:p w14:paraId="1200508B" w14:textId="77777777" w:rsidR="00D40270" w:rsidRPr="00D40270" w:rsidRDefault="00D40270" w:rsidP="00447EFD">
      <w:pPr>
        <w:numPr>
          <w:ilvl w:val="0"/>
          <w:numId w:val="43"/>
        </w:numPr>
        <w:tabs>
          <w:tab w:val="clear" w:pos="720"/>
          <w:tab w:val="num" w:pos="900"/>
        </w:tabs>
        <w:ind w:left="900"/>
        <w:rPr>
          <w:i/>
          <w:iCs/>
        </w:rPr>
      </w:pPr>
      <w:r w:rsidRPr="00D40270">
        <w:rPr>
          <w:i/>
          <w:iCs/>
        </w:rPr>
        <w:t>Consider how the Policy will be implemented and enforced in practice. If it can’t be understood and effectively enforced, it should not be Policy.  </w:t>
      </w:r>
    </w:p>
    <w:p w14:paraId="311E9E44" w14:textId="77777777" w:rsidR="00D40270" w:rsidRPr="00D40270" w:rsidRDefault="00D40270" w:rsidP="00447EFD">
      <w:pPr>
        <w:numPr>
          <w:ilvl w:val="0"/>
          <w:numId w:val="43"/>
        </w:numPr>
        <w:tabs>
          <w:tab w:val="clear" w:pos="720"/>
          <w:tab w:val="num" w:pos="900"/>
        </w:tabs>
        <w:ind w:left="900"/>
        <w:rPr>
          <w:i/>
          <w:iCs/>
        </w:rPr>
      </w:pPr>
      <w:r w:rsidRPr="00D40270">
        <w:rPr>
          <w:i/>
          <w:iCs/>
        </w:rPr>
        <w:t>Be consistent with terminology used in other policies and with the </w:t>
      </w:r>
      <w:hyperlink r:id="rId12" w:tgtFrame="_blank" w:history="1">
        <w:r w:rsidRPr="00D40270">
          <w:rPr>
            <w:rStyle w:val="Hyperlink"/>
            <w:i/>
            <w:iCs/>
          </w:rPr>
          <w:t>University Style Guide</w:t>
        </w:r>
      </w:hyperlink>
      <w:r w:rsidRPr="00D40270">
        <w:rPr>
          <w:i/>
          <w:iCs/>
        </w:rPr>
        <w:t>. </w:t>
      </w:r>
    </w:p>
    <w:p w14:paraId="7EAA7243" w14:textId="77777777" w:rsidR="00D40270" w:rsidRPr="00D40270" w:rsidRDefault="00D40270" w:rsidP="00447EFD">
      <w:pPr>
        <w:numPr>
          <w:ilvl w:val="0"/>
          <w:numId w:val="44"/>
        </w:numPr>
        <w:tabs>
          <w:tab w:val="clear" w:pos="720"/>
          <w:tab w:val="num" w:pos="900"/>
        </w:tabs>
        <w:ind w:left="900"/>
        <w:rPr>
          <w:i/>
          <w:iCs/>
        </w:rPr>
      </w:pPr>
      <w:r w:rsidRPr="00D40270">
        <w:rPr>
          <w:i/>
          <w:iCs/>
        </w:rPr>
        <w:t>Capitalize any keywords and terms defined below and be consistent in usage of defined terms. </w:t>
      </w:r>
    </w:p>
    <w:p w14:paraId="6BEE7331" w14:textId="77777777" w:rsidR="00D40270" w:rsidRPr="00D40270" w:rsidRDefault="00D40270" w:rsidP="00447EFD">
      <w:pPr>
        <w:numPr>
          <w:ilvl w:val="0"/>
          <w:numId w:val="44"/>
        </w:numPr>
        <w:tabs>
          <w:tab w:val="clear" w:pos="720"/>
          <w:tab w:val="num" w:pos="900"/>
        </w:tabs>
        <w:ind w:left="900"/>
        <w:rPr>
          <w:i/>
          <w:iCs/>
        </w:rPr>
      </w:pPr>
      <w:r w:rsidRPr="00D40270">
        <w:rPr>
          <w:i/>
          <w:iCs/>
        </w:rPr>
        <w:t>Ensure the Policy is consistent with and does not conflict with laws/regulations or other University-wide policies (</w:t>
      </w:r>
      <w:hyperlink r:id="rId13" w:tgtFrame="_blank" w:history="1">
        <w:r w:rsidRPr="00D40270">
          <w:rPr>
            <w:rStyle w:val="Hyperlink"/>
            <w:i/>
            <w:iCs/>
          </w:rPr>
          <w:t>drexel.edu/policies</w:t>
        </w:r>
      </w:hyperlink>
      <w:r w:rsidRPr="00D40270">
        <w:rPr>
          <w:i/>
          <w:iCs/>
        </w:rPr>
        <w:t>). </w:t>
      </w:r>
    </w:p>
    <w:p w14:paraId="35C60C92" w14:textId="77777777" w:rsidR="00D40270" w:rsidRPr="00D40270" w:rsidRDefault="00D40270" w:rsidP="00447EFD">
      <w:pPr>
        <w:numPr>
          <w:ilvl w:val="0"/>
          <w:numId w:val="44"/>
        </w:numPr>
        <w:tabs>
          <w:tab w:val="clear" w:pos="720"/>
          <w:tab w:val="num" w:pos="900"/>
        </w:tabs>
        <w:ind w:left="900"/>
        <w:rPr>
          <w:i/>
          <w:iCs/>
        </w:rPr>
      </w:pPr>
      <w:r w:rsidRPr="00D40270">
        <w:rPr>
          <w:i/>
          <w:iCs/>
        </w:rPr>
        <w:t>If the information in this section is longer than one (1) page, break it up into sections and use bullets, numbering, etc. for easy reading.   </w:t>
      </w:r>
    </w:p>
    <w:p w14:paraId="09DD1AEE" w14:textId="77777777" w:rsidR="00D40270" w:rsidRPr="00D40270" w:rsidRDefault="00D40270" w:rsidP="00447EFD">
      <w:pPr>
        <w:numPr>
          <w:ilvl w:val="0"/>
          <w:numId w:val="44"/>
        </w:numPr>
        <w:tabs>
          <w:tab w:val="clear" w:pos="720"/>
          <w:tab w:val="num" w:pos="900"/>
        </w:tabs>
        <w:ind w:left="900"/>
        <w:rPr>
          <w:i/>
          <w:iCs/>
        </w:rPr>
      </w:pPr>
      <w:r w:rsidRPr="00D40270">
        <w:rPr>
          <w:i/>
          <w:iCs/>
        </w:rPr>
        <w:t>Be clear and specific about what the Policy entails, but do not include specific or superfluous details. You can lay out more detailed guidance about process, procedure, etc. in accompanying resources, such as guidelines or FAQs, which can be shared during the Policy review process as an appendix. </w:t>
      </w:r>
    </w:p>
    <w:p w14:paraId="025EC06E" w14:textId="3B7822D8" w:rsidR="00D40270" w:rsidRPr="00D40270" w:rsidRDefault="00D40270" w:rsidP="00447EFD">
      <w:pPr>
        <w:numPr>
          <w:ilvl w:val="0"/>
          <w:numId w:val="44"/>
        </w:numPr>
        <w:tabs>
          <w:tab w:val="clear" w:pos="720"/>
          <w:tab w:val="num" w:pos="900"/>
        </w:tabs>
        <w:ind w:left="900"/>
        <w:rPr>
          <w:i/>
          <w:iCs/>
        </w:rPr>
      </w:pPr>
      <w:r w:rsidRPr="00D40270">
        <w:rPr>
          <w:i/>
          <w:iCs/>
        </w:rPr>
        <w:t>Avoid naming personnel. Instead, use titles, department names, and provide generic contact information</w:t>
      </w:r>
      <w:r w:rsidR="0068226A">
        <w:rPr>
          <w:i/>
          <w:iCs/>
        </w:rPr>
        <w:t>.</w:t>
      </w:r>
    </w:p>
    <w:p w14:paraId="0808F6A2" w14:textId="337A61B2" w:rsidR="00D40270" w:rsidRPr="00D40270" w:rsidRDefault="00D40270" w:rsidP="00447EFD">
      <w:pPr>
        <w:numPr>
          <w:ilvl w:val="0"/>
          <w:numId w:val="45"/>
        </w:numPr>
        <w:tabs>
          <w:tab w:val="clear" w:pos="720"/>
          <w:tab w:val="num" w:pos="900"/>
        </w:tabs>
        <w:ind w:left="900"/>
        <w:rPr>
          <w:i/>
          <w:iCs/>
        </w:rPr>
      </w:pPr>
      <w:r w:rsidRPr="00D40270">
        <w:rPr>
          <w:i/>
          <w:iCs/>
        </w:rPr>
        <w:t>Any future material changes to the Policy must be approved by</w:t>
      </w:r>
      <w:r w:rsidR="0068226A">
        <w:rPr>
          <w:i/>
          <w:iCs/>
        </w:rPr>
        <w:t> the President;</w:t>
      </w:r>
      <w:r w:rsidRPr="00D40270">
        <w:rPr>
          <w:i/>
          <w:iCs/>
        </w:rPr>
        <w:t> therefore, where possible</w:t>
      </w:r>
      <w:r w:rsidR="0068226A">
        <w:rPr>
          <w:i/>
          <w:iCs/>
        </w:rPr>
        <w:t>,</w:t>
      </w:r>
      <w:r w:rsidRPr="00D40270">
        <w:rPr>
          <w:i/>
          <w:iCs/>
        </w:rPr>
        <w:t xml:space="preserve"> do not include details that are e</w:t>
      </w:r>
      <w:r w:rsidR="00EB622B">
        <w:rPr>
          <w:i/>
          <w:iCs/>
        </w:rPr>
        <w:t>xpected to change within the next three years.</w:t>
      </w:r>
    </w:p>
    <w:p w14:paraId="7753D995" w14:textId="1DFF1A59" w:rsidR="005E15C3" w:rsidRPr="00CB005F" w:rsidRDefault="005E15C3" w:rsidP="00CB005F">
      <w:pPr>
        <w:rPr>
          <w:bCs/>
        </w:rPr>
      </w:pPr>
    </w:p>
    <w:p w14:paraId="3840A233" w14:textId="7F220AD0" w:rsidR="001B7CF3" w:rsidRPr="00F15419" w:rsidRDefault="004F5F66" w:rsidP="0000305B">
      <w:pPr>
        <w:pStyle w:val="Heading1"/>
        <w:ind w:left="540" w:hanging="540"/>
        <w:rPr>
          <w:rFonts w:ascii="Times New Roman" w:hAnsi="Times New Roman" w:cs="Times New Roman"/>
          <w:b/>
          <w:bCs/>
          <w:color w:val="auto"/>
          <w:sz w:val="24"/>
          <w:szCs w:val="24"/>
        </w:rPr>
      </w:pPr>
      <w:r w:rsidRPr="001B7CF3">
        <w:rPr>
          <w:rFonts w:ascii="Times New Roman" w:hAnsi="Times New Roman" w:cs="Times New Roman"/>
          <w:b/>
          <w:bCs/>
          <w:color w:val="auto"/>
          <w:sz w:val="24"/>
          <w:szCs w:val="24"/>
        </w:rPr>
        <w:t>KEYWORDS AND DEFINITIONS</w:t>
      </w:r>
      <w:r w:rsidR="00DB36DD" w:rsidRPr="001B7CF3">
        <w:rPr>
          <w:rFonts w:ascii="Times New Roman" w:hAnsi="Times New Roman" w:cs="Times New Roman"/>
          <w:b/>
          <w:bCs/>
          <w:color w:val="auto"/>
          <w:sz w:val="24"/>
          <w:szCs w:val="24"/>
        </w:rPr>
        <w:t xml:space="preserve"> (in alphabetical order) </w:t>
      </w:r>
    </w:p>
    <w:p w14:paraId="2534D525" w14:textId="77777777" w:rsidR="00F15419" w:rsidRPr="00F15419" w:rsidRDefault="00F15419" w:rsidP="00F15419">
      <w:pPr>
        <w:pStyle w:val="paragraph"/>
        <w:spacing w:before="0" w:beforeAutospacing="0" w:after="0" w:afterAutospacing="0"/>
        <w:ind w:left="540"/>
        <w:textAlignment w:val="baseline"/>
        <w:rPr>
          <w:rFonts w:ascii="Segoe UI" w:hAnsi="Segoe UI" w:cs="Segoe UI"/>
          <w:i/>
          <w:iCs/>
          <w:sz w:val="18"/>
          <w:szCs w:val="18"/>
        </w:rPr>
      </w:pPr>
      <w:r w:rsidRPr="00F15419">
        <w:rPr>
          <w:rStyle w:val="normaltextrun"/>
          <w:i/>
          <w:iCs/>
        </w:rPr>
        <w:t>Lists and defines key terms used in the Policy following the format below. Upon first mention of the defined term within the Policy, capitalize, </w:t>
      </w:r>
      <w:proofErr w:type="gramStart"/>
      <w:r w:rsidRPr="00F15419">
        <w:rPr>
          <w:rStyle w:val="normaltextrun"/>
          <w:i/>
          <w:iCs/>
        </w:rPr>
        <w:t>bold</w:t>
      </w:r>
      <w:proofErr w:type="gramEnd"/>
      <w:r w:rsidRPr="00F15419">
        <w:rPr>
          <w:rStyle w:val="normaltextrun"/>
          <w:i/>
          <w:iCs/>
        </w:rPr>
        <w:t> and italicize the word, i.e., </w:t>
      </w:r>
      <w:r w:rsidRPr="00F15419">
        <w:rPr>
          <w:rStyle w:val="normaltextrun"/>
          <w:b/>
          <w:bCs/>
          <w:i/>
          <w:iCs/>
        </w:rPr>
        <w:t>Cabinet</w:t>
      </w:r>
      <w:r w:rsidRPr="00F15419">
        <w:rPr>
          <w:rStyle w:val="normaltextrun"/>
          <w:i/>
          <w:iCs/>
        </w:rPr>
        <w:t>). Capitalize subsequent use of defined terms throughout the Policy. </w:t>
      </w:r>
      <w:r w:rsidRPr="00F15419">
        <w:rPr>
          <w:rStyle w:val="eop"/>
          <w:rFonts w:eastAsiaTheme="minorEastAsia"/>
          <w:i/>
          <w:iCs/>
        </w:rPr>
        <w:t> </w:t>
      </w:r>
    </w:p>
    <w:p w14:paraId="76E1C202" w14:textId="77777777" w:rsidR="00F15419" w:rsidRPr="00F15419" w:rsidRDefault="00F15419" w:rsidP="00F15419">
      <w:pPr>
        <w:pStyle w:val="paragraph"/>
        <w:spacing w:before="0" w:beforeAutospacing="0" w:after="0" w:afterAutospacing="0"/>
        <w:ind w:left="1080"/>
        <w:textAlignment w:val="baseline"/>
        <w:rPr>
          <w:i/>
          <w:iCs/>
        </w:rPr>
      </w:pPr>
      <w:r w:rsidRPr="00F15419">
        <w:rPr>
          <w:rStyle w:val="normaltextrun"/>
          <w:i/>
          <w:iCs/>
        </w:rPr>
        <w:t>For example: </w:t>
      </w:r>
      <w:r w:rsidRPr="00F15419">
        <w:rPr>
          <w:rStyle w:val="normaltextrun"/>
          <w:b/>
          <w:bCs/>
          <w:i/>
          <w:iCs/>
        </w:rPr>
        <w:t>Cabinet </w:t>
      </w:r>
      <w:r w:rsidRPr="00F15419">
        <w:rPr>
          <w:rStyle w:val="normaltextrun"/>
          <w:i/>
          <w:iCs/>
        </w:rPr>
        <w:t>means the University's most senior administrative leaders. The Cabinet consists of the vice presidents and others reporting directly to the President.</w:t>
      </w:r>
      <w:r w:rsidRPr="00F15419">
        <w:rPr>
          <w:rStyle w:val="eop"/>
          <w:rFonts w:eastAsiaTheme="minorEastAsia"/>
          <w:i/>
          <w:iCs/>
        </w:rPr>
        <w:t> </w:t>
      </w:r>
    </w:p>
    <w:p w14:paraId="71BDEB7A" w14:textId="6F4E2732" w:rsidR="002A1DA2" w:rsidRPr="001B7CF3" w:rsidRDefault="002A1DA2" w:rsidP="001B7CF3">
      <w:pPr>
        <w:pStyle w:val="Heading1"/>
        <w:ind w:left="540" w:hanging="540"/>
        <w:rPr>
          <w:rFonts w:ascii="Times New Roman" w:hAnsi="Times New Roman" w:cs="Times New Roman"/>
          <w:b/>
          <w:bCs/>
          <w:color w:val="auto"/>
          <w:sz w:val="24"/>
          <w:szCs w:val="24"/>
        </w:rPr>
      </w:pPr>
      <w:r w:rsidRPr="001B7CF3">
        <w:rPr>
          <w:rFonts w:ascii="Times New Roman" w:hAnsi="Times New Roman" w:cs="Times New Roman"/>
          <w:b/>
          <w:bCs/>
          <w:color w:val="auto"/>
          <w:sz w:val="24"/>
          <w:szCs w:val="24"/>
        </w:rPr>
        <w:t xml:space="preserve">RELATED </w:t>
      </w:r>
      <w:r w:rsidR="00FE65DA">
        <w:rPr>
          <w:rFonts w:ascii="Times New Roman" w:hAnsi="Times New Roman" w:cs="Times New Roman"/>
          <w:b/>
          <w:bCs/>
          <w:color w:val="auto"/>
          <w:sz w:val="24"/>
          <w:szCs w:val="24"/>
        </w:rPr>
        <w:t xml:space="preserve">POLICIES, </w:t>
      </w:r>
      <w:r w:rsidR="00AD1F96" w:rsidRPr="001B7CF3">
        <w:rPr>
          <w:rFonts w:ascii="Times New Roman" w:hAnsi="Times New Roman" w:cs="Times New Roman"/>
          <w:b/>
          <w:bCs/>
          <w:color w:val="auto"/>
          <w:sz w:val="24"/>
          <w:szCs w:val="24"/>
        </w:rPr>
        <w:t>FORMS AND RESOURCES</w:t>
      </w:r>
    </w:p>
    <w:p w14:paraId="586E41F5" w14:textId="4C6193F3" w:rsidR="00FE65DA" w:rsidRPr="00FE65DA" w:rsidRDefault="00FE65DA" w:rsidP="001B7CF3">
      <w:pPr>
        <w:pStyle w:val="ListParagraph"/>
        <w:numPr>
          <w:ilvl w:val="0"/>
          <w:numId w:val="22"/>
        </w:numPr>
        <w:ind w:left="1080" w:hanging="540"/>
        <w:rPr>
          <w:b/>
          <w:bCs/>
        </w:rPr>
      </w:pPr>
      <w:r w:rsidRPr="00FE65DA">
        <w:rPr>
          <w:b/>
          <w:bCs/>
        </w:rPr>
        <w:t xml:space="preserve">Related Policies </w:t>
      </w:r>
    </w:p>
    <w:p w14:paraId="7F58A168" w14:textId="3E2203EC" w:rsidR="00FE65DA" w:rsidRDefault="00EA604E" w:rsidP="00FE65DA">
      <w:pPr>
        <w:pStyle w:val="ListParagraph"/>
        <w:ind w:left="1080"/>
        <w:rPr>
          <w:i/>
          <w:iCs/>
        </w:rPr>
      </w:pPr>
      <w:r w:rsidRPr="00CB005F">
        <w:rPr>
          <w:i/>
          <w:iCs/>
        </w:rPr>
        <w:t>Lists all other Official University Policies that are related to this Policy.</w:t>
      </w:r>
    </w:p>
    <w:p w14:paraId="21492F74" w14:textId="77777777" w:rsidR="00EA604E" w:rsidRDefault="00EA604E" w:rsidP="00CB005F"/>
    <w:p w14:paraId="47C4DC66" w14:textId="6DD62BB1" w:rsidR="00FE65DA" w:rsidRDefault="00FE65DA" w:rsidP="00FE65DA">
      <w:pPr>
        <w:pStyle w:val="ListParagraph"/>
        <w:numPr>
          <w:ilvl w:val="0"/>
          <w:numId w:val="22"/>
        </w:numPr>
        <w:ind w:left="1080" w:hanging="540"/>
        <w:rPr>
          <w:b/>
          <w:bCs/>
        </w:rPr>
      </w:pPr>
      <w:r w:rsidRPr="00FE65DA">
        <w:rPr>
          <w:b/>
          <w:bCs/>
        </w:rPr>
        <w:t xml:space="preserve">Forms and Resources </w:t>
      </w:r>
    </w:p>
    <w:p w14:paraId="4C5709A1" w14:textId="43D9EF1E" w:rsidR="001E58B9" w:rsidRPr="001E58B9" w:rsidRDefault="001E58B9" w:rsidP="001E58B9">
      <w:pPr>
        <w:pStyle w:val="ListParagraph"/>
        <w:ind w:left="1080"/>
        <w:rPr>
          <w:i/>
          <w:iCs/>
        </w:rPr>
      </w:pPr>
      <w:r w:rsidRPr="001E58B9">
        <w:rPr>
          <w:i/>
          <w:iCs/>
        </w:rPr>
        <w:lastRenderedPageBreak/>
        <w:t>Offers necessary additional and specific guidelines or procedures that should accompany the Policy to help ensure proper Policy application.  Provide Appendices separately as supporting materials in the following format:</w:t>
      </w:r>
    </w:p>
    <w:p w14:paraId="1AF1CE82" w14:textId="2FA7A101" w:rsidR="00FE65DA" w:rsidRDefault="00C61F06" w:rsidP="00987791">
      <w:pPr>
        <w:pStyle w:val="ListParagraph"/>
        <w:numPr>
          <w:ilvl w:val="0"/>
          <w:numId w:val="33"/>
        </w:numPr>
      </w:pPr>
      <w:r>
        <w:t xml:space="preserve">Appendix A: </w:t>
      </w:r>
      <w:r w:rsidR="001E58B9">
        <w:t xml:space="preserve">list item and provide hyperlink if applicable </w:t>
      </w:r>
    </w:p>
    <w:p w14:paraId="27D13964" w14:textId="3E95AA43" w:rsidR="00FE65DA" w:rsidRDefault="00C61F06" w:rsidP="00CB005F">
      <w:pPr>
        <w:pStyle w:val="ListParagraph"/>
        <w:numPr>
          <w:ilvl w:val="0"/>
          <w:numId w:val="33"/>
        </w:numPr>
      </w:pPr>
      <w:r>
        <w:t xml:space="preserve">Appendix B: </w:t>
      </w:r>
      <w:r w:rsidR="001E58B9" w:rsidRPr="001E58B9">
        <w:t xml:space="preserve">list item and provide hyperlink if applicable </w:t>
      </w:r>
    </w:p>
    <w:p w14:paraId="4CBE538A" w14:textId="0C4C8A12" w:rsidR="00797ABC" w:rsidRDefault="00797ABC" w:rsidP="00797ABC"/>
    <w:p w14:paraId="471B9855" w14:textId="49947DAB" w:rsidR="00797ABC" w:rsidRPr="00CD00C2" w:rsidRDefault="00797ABC" w:rsidP="00797ABC">
      <w:pPr>
        <w:pStyle w:val="Heading1"/>
        <w:rPr>
          <w:rFonts w:ascii="Times New Roman" w:hAnsi="Times New Roman" w:cs="Times New Roman"/>
          <w:b/>
          <w:bCs/>
          <w:color w:val="auto"/>
          <w:sz w:val="24"/>
          <w:szCs w:val="24"/>
        </w:rPr>
      </w:pPr>
      <w:r w:rsidRPr="00CD00C2">
        <w:rPr>
          <w:rFonts w:ascii="Times New Roman" w:hAnsi="Times New Roman" w:cs="Times New Roman"/>
          <w:b/>
          <w:bCs/>
          <w:color w:val="auto"/>
          <w:sz w:val="24"/>
          <w:szCs w:val="24"/>
        </w:rPr>
        <w:t>POLICY HISTORY</w:t>
      </w:r>
    </w:p>
    <w:p w14:paraId="7FC7C2BF" w14:textId="52B759BD" w:rsidR="00075D2B" w:rsidRPr="00CB005F" w:rsidRDefault="00075D2B" w:rsidP="00075D2B">
      <w:pPr>
        <w:pStyle w:val="paragraph"/>
        <w:spacing w:before="0" w:beforeAutospacing="0" w:after="0" w:afterAutospacing="0"/>
        <w:ind w:left="720"/>
        <w:textAlignment w:val="baseline"/>
        <w:rPr>
          <w:rFonts w:ascii="Segoe UI" w:hAnsi="Segoe UI" w:cs="Segoe UI"/>
          <w:i/>
          <w:iCs/>
          <w:sz w:val="18"/>
          <w:szCs w:val="18"/>
        </w:rPr>
      </w:pPr>
      <w:r w:rsidRPr="00CB005F">
        <w:rPr>
          <w:rStyle w:val="normaltextrun"/>
          <w:i/>
          <w:iCs/>
        </w:rPr>
        <w:t>Provides a list of Policy review and revision date</w:t>
      </w:r>
      <w:r w:rsidR="00CB005F" w:rsidRPr="00CB005F">
        <w:rPr>
          <w:rStyle w:val="normaltextrun"/>
          <w:i/>
          <w:iCs/>
        </w:rPr>
        <w:t>s</w:t>
      </w:r>
      <w:r w:rsidRPr="00CB005F">
        <w:rPr>
          <w:rStyle w:val="normaltextrun"/>
          <w:i/>
          <w:iCs/>
        </w:rPr>
        <w:t xml:space="preserve"> by Month DD, YYYY in order to</w:t>
      </w:r>
      <w:r w:rsidR="005A128F">
        <w:rPr>
          <w:rStyle w:val="normaltextrun"/>
          <w:i/>
          <w:iCs/>
        </w:rPr>
        <w:t xml:space="preserve"> describe</w:t>
      </w:r>
      <w:r w:rsidRPr="00CB005F">
        <w:rPr>
          <w:rStyle w:val="normaltextrun"/>
          <w:i/>
          <w:iCs/>
        </w:rPr>
        <w:t> significant updates to the Policy’s lifecycle.</w:t>
      </w:r>
      <w:r w:rsidRPr="00CB005F">
        <w:rPr>
          <w:rStyle w:val="eop"/>
          <w:rFonts w:eastAsiaTheme="minorEastAsia"/>
          <w:i/>
          <w:iCs/>
        </w:rPr>
        <w:t> </w:t>
      </w:r>
    </w:p>
    <w:p w14:paraId="6F59870A" w14:textId="5184350E" w:rsidR="00797ABC" w:rsidRDefault="00797ABC" w:rsidP="00075D2B"/>
    <w:p w14:paraId="57F43ABE" w14:textId="4F7E7100" w:rsidR="00662313" w:rsidRPr="00662313" w:rsidRDefault="00662313" w:rsidP="00662313"/>
    <w:p w14:paraId="40C1EF02" w14:textId="6AFAE9AE" w:rsidR="00662313" w:rsidRPr="00662313" w:rsidRDefault="00662313" w:rsidP="00662313"/>
    <w:p w14:paraId="36E39CC4" w14:textId="5501DC0D" w:rsidR="00662313" w:rsidRPr="00662313" w:rsidRDefault="00662313" w:rsidP="00662313"/>
    <w:p w14:paraId="4363B830" w14:textId="639DDEA1" w:rsidR="00662313" w:rsidRPr="00662313" w:rsidRDefault="00662313" w:rsidP="00662313"/>
    <w:p w14:paraId="3A72B47C" w14:textId="5D82C566" w:rsidR="00662313" w:rsidRPr="00662313" w:rsidRDefault="00662313" w:rsidP="00662313"/>
    <w:p w14:paraId="7CDBB769" w14:textId="141843CA" w:rsidR="00662313" w:rsidRDefault="00662313" w:rsidP="00662313"/>
    <w:p w14:paraId="01ED4D9D" w14:textId="07C7407A" w:rsidR="00662313" w:rsidRPr="00662313" w:rsidRDefault="00662313" w:rsidP="00662313">
      <w:pPr>
        <w:tabs>
          <w:tab w:val="left" w:pos="5124"/>
        </w:tabs>
      </w:pPr>
      <w:r>
        <w:tab/>
      </w:r>
    </w:p>
    <w:sectPr w:rsidR="00662313" w:rsidRPr="00662313" w:rsidSect="00B242B5">
      <w:headerReference w:type="default" r:id="rId14"/>
      <w:footerReference w:type="even" r:id="rId15"/>
      <w:footerReference w:type="default" r:id="rId16"/>
      <w:pgSz w:w="12240" w:h="15840"/>
      <w:pgMar w:top="1170" w:right="1800" w:bottom="1440" w:left="180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6392A" w14:textId="77777777" w:rsidR="00392294" w:rsidRDefault="00392294" w:rsidP="00B30E1F">
      <w:r>
        <w:separator/>
      </w:r>
    </w:p>
  </w:endnote>
  <w:endnote w:type="continuationSeparator" w:id="0">
    <w:p w14:paraId="129CF056" w14:textId="77777777" w:rsidR="00392294" w:rsidRDefault="00392294" w:rsidP="00B3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0"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5442668"/>
      <w:docPartObj>
        <w:docPartGallery w:val="Page Numbers (Bottom of Page)"/>
        <w:docPartUnique/>
      </w:docPartObj>
    </w:sdtPr>
    <w:sdtEndPr>
      <w:rPr>
        <w:rStyle w:val="PageNumber"/>
      </w:rPr>
    </w:sdtEndPr>
    <w:sdtContent>
      <w:p w14:paraId="1334DFAF" w14:textId="3BE34747" w:rsidR="00A90726" w:rsidRDefault="00A90726" w:rsidP="00693E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8F374A" w14:textId="77777777" w:rsidR="00A90726" w:rsidRDefault="00A90726" w:rsidP="00A907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0568548"/>
      <w:docPartObj>
        <w:docPartGallery w:val="Page Numbers (Bottom of Page)"/>
        <w:docPartUnique/>
      </w:docPartObj>
    </w:sdtPr>
    <w:sdtEndPr>
      <w:rPr>
        <w:rStyle w:val="PageNumber"/>
      </w:rPr>
    </w:sdtEndPr>
    <w:sdtContent>
      <w:p w14:paraId="294D72F7" w14:textId="5EEB4CFD" w:rsidR="00A90726" w:rsidRDefault="00A90726" w:rsidP="00693E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0020B">
          <w:rPr>
            <w:rStyle w:val="PageNumber"/>
            <w:noProof/>
          </w:rPr>
          <w:t>1</w:t>
        </w:r>
        <w:r>
          <w:rPr>
            <w:rStyle w:val="PageNumber"/>
          </w:rPr>
          <w:fldChar w:fldCharType="end"/>
        </w:r>
      </w:p>
    </w:sdtContent>
  </w:sdt>
  <w:p w14:paraId="685894B3" w14:textId="6F388BF5" w:rsidR="00A90726" w:rsidRDefault="00A90726" w:rsidP="00A907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B0C76" w14:textId="77777777" w:rsidR="00392294" w:rsidRDefault="00392294" w:rsidP="00B30E1F">
      <w:r>
        <w:separator/>
      </w:r>
    </w:p>
  </w:footnote>
  <w:footnote w:type="continuationSeparator" w:id="0">
    <w:p w14:paraId="5B944811" w14:textId="77777777" w:rsidR="00392294" w:rsidRDefault="00392294" w:rsidP="00B30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9255" w14:textId="2BEAB5F2" w:rsidR="00B30E1F" w:rsidRPr="00EA090D" w:rsidRDefault="00B30E1F" w:rsidP="00EA090D">
    <w:pPr>
      <w:pStyle w:val="Header"/>
      <w:jc w:val="center"/>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3976"/>
    <w:multiLevelType w:val="hybridMultilevel"/>
    <w:tmpl w:val="7BD4E420"/>
    <w:lvl w:ilvl="0" w:tplc="0E94C4B2">
      <w:start w:val="21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07753"/>
    <w:multiLevelType w:val="hybridMultilevel"/>
    <w:tmpl w:val="80CA5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0120F"/>
    <w:multiLevelType w:val="hybridMultilevel"/>
    <w:tmpl w:val="1D0E2A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658DC"/>
    <w:multiLevelType w:val="hybridMultilevel"/>
    <w:tmpl w:val="02E2023C"/>
    <w:lvl w:ilvl="0" w:tplc="8DD22DA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5A6BC1"/>
    <w:multiLevelType w:val="hybridMultilevel"/>
    <w:tmpl w:val="2116C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55F5B"/>
    <w:multiLevelType w:val="hybridMultilevel"/>
    <w:tmpl w:val="0122E174"/>
    <w:lvl w:ilvl="0" w:tplc="731EDC8A">
      <w:start w:val="1"/>
      <w:numFmt w:val="lowerRoman"/>
      <w:lvlText w:val="%1."/>
      <w:lvlJc w:val="right"/>
      <w:pPr>
        <w:ind w:left="297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02C4A"/>
    <w:multiLevelType w:val="multilevel"/>
    <w:tmpl w:val="13E0F3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rPr>
    </w:lvl>
    <w:lvl w:ilvl="2">
      <w:start w:val="1"/>
      <w:numFmt w:val="bullet"/>
      <w:lvlText w:val=""/>
      <w:lvlJc w:val="left"/>
      <w:pPr>
        <w:tabs>
          <w:tab w:val="num" w:pos="2160"/>
        </w:tabs>
        <w:ind w:left="2160" w:hanging="360"/>
      </w:pPr>
      <w:rPr>
        <w:rFonts w:ascii="Symbol" w:hAnsi="Symbol" w:hint="default"/>
        <w:sz w:val="20"/>
      </w:rPr>
    </w:lvl>
    <w:lvl w:ilvl="3">
      <w:start w:val="1"/>
      <w:numFmt w:val="lowerLetter"/>
      <w:lvlText w:val="%4."/>
      <w:lvlJc w:val="left"/>
      <w:pPr>
        <w:ind w:left="2880" w:hanging="360"/>
      </w:pPr>
      <w:rPr>
        <w:rFonts w:hint="default"/>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D377C2"/>
    <w:multiLevelType w:val="hybridMultilevel"/>
    <w:tmpl w:val="0AE65FAA"/>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306B92"/>
    <w:multiLevelType w:val="hybridMultilevel"/>
    <w:tmpl w:val="2BF0F5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AE2183"/>
    <w:multiLevelType w:val="hybridMultilevel"/>
    <w:tmpl w:val="687AA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6F1275"/>
    <w:multiLevelType w:val="hybridMultilevel"/>
    <w:tmpl w:val="FA08B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15286"/>
    <w:multiLevelType w:val="multilevel"/>
    <w:tmpl w:val="542C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F1204C"/>
    <w:multiLevelType w:val="hybridMultilevel"/>
    <w:tmpl w:val="45CAC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C85155"/>
    <w:multiLevelType w:val="hybridMultilevel"/>
    <w:tmpl w:val="8A683C0C"/>
    <w:lvl w:ilvl="0" w:tplc="EB8A8FFC">
      <w:start w:val="1"/>
      <w:numFmt w:val="decimal"/>
      <w:lvlText w:val="%1)"/>
      <w:lvlJc w:val="left"/>
      <w:pPr>
        <w:ind w:left="1530" w:hanging="360"/>
      </w:pPr>
      <w:rPr>
        <w:rFonts w:hint="default"/>
        <w:b/>
        <w:bCs/>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370A3C2A"/>
    <w:multiLevelType w:val="hybridMultilevel"/>
    <w:tmpl w:val="116233EC"/>
    <w:lvl w:ilvl="0" w:tplc="E164452C">
      <w:start w:val="1"/>
      <w:numFmt w:val="upperLetter"/>
      <w:lvlText w:val="%1."/>
      <w:lvlJc w:val="left"/>
      <w:pPr>
        <w:ind w:left="360" w:hanging="360"/>
      </w:pPr>
      <w:rPr>
        <w:rFonts w:ascii="Times New Roman Bold" w:hAnsi="Times New Roman Bold" w:cs="Times New Roman" w:hint="default"/>
        <w:b/>
        <w:bCs w:val="0"/>
        <w:i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D3041A"/>
    <w:multiLevelType w:val="multilevel"/>
    <w:tmpl w:val="975C2DF4"/>
    <w:styleLink w:val="Style1"/>
    <w:lvl w:ilvl="0">
      <w:start w:val="1"/>
      <w:numFmt w:val="decimal"/>
      <w:lvlText w:val="%1)"/>
      <w:lvlJc w:val="left"/>
      <w:pPr>
        <w:ind w:left="1440" w:hanging="360"/>
      </w:pPr>
      <w:rPr>
        <w:rFonts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3A6736B1"/>
    <w:multiLevelType w:val="hybridMultilevel"/>
    <w:tmpl w:val="BFB2A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0A7CB3"/>
    <w:multiLevelType w:val="multilevel"/>
    <w:tmpl w:val="6A0E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4C542F"/>
    <w:multiLevelType w:val="multilevel"/>
    <w:tmpl w:val="A53C85D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4A58525E"/>
    <w:multiLevelType w:val="multilevel"/>
    <w:tmpl w:val="4AEA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292B80"/>
    <w:multiLevelType w:val="multilevel"/>
    <w:tmpl w:val="EFA2CA9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4C5F1E66"/>
    <w:multiLevelType w:val="hybridMultilevel"/>
    <w:tmpl w:val="6C0EC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FF15BE"/>
    <w:multiLevelType w:val="hybridMultilevel"/>
    <w:tmpl w:val="BD7236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F5412E0"/>
    <w:multiLevelType w:val="hybridMultilevel"/>
    <w:tmpl w:val="29ECB1E8"/>
    <w:lvl w:ilvl="0" w:tplc="83745E7A">
      <w:start w:val="1"/>
      <w:numFmt w:val="upperLetter"/>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C419C1"/>
    <w:multiLevelType w:val="hybridMultilevel"/>
    <w:tmpl w:val="4C501C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5B5487B"/>
    <w:multiLevelType w:val="multilevel"/>
    <w:tmpl w:val="A0DEFC6A"/>
    <w:lvl w:ilvl="0">
      <w:start w:val="1"/>
      <w:numFmt w:val="bullet"/>
      <w:lvlText w:val=""/>
      <w:lvlJc w:val="left"/>
      <w:pPr>
        <w:ind w:left="720" w:hanging="360"/>
      </w:pPr>
      <w:rPr>
        <w:rFonts w:ascii="Symbol" w:hAnsi="Symbol" w:cs="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6" w15:restartNumberingAfterBreak="0">
    <w:nsid w:val="58295BBA"/>
    <w:multiLevelType w:val="multilevel"/>
    <w:tmpl w:val="6052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ED00F1"/>
    <w:multiLevelType w:val="multilevel"/>
    <w:tmpl w:val="B848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020821"/>
    <w:multiLevelType w:val="hybridMultilevel"/>
    <w:tmpl w:val="0AE65FAA"/>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C317DF7"/>
    <w:multiLevelType w:val="multilevel"/>
    <w:tmpl w:val="975C2DF4"/>
    <w:numStyleLink w:val="Style1"/>
  </w:abstractNum>
  <w:abstractNum w:abstractNumId="30" w15:restartNumberingAfterBreak="0">
    <w:nsid w:val="5D87547E"/>
    <w:multiLevelType w:val="multilevel"/>
    <w:tmpl w:val="402EB8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26052A1"/>
    <w:multiLevelType w:val="multilevel"/>
    <w:tmpl w:val="5C5C9D84"/>
    <w:lvl w:ilvl="0">
      <w:start w:val="1"/>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32" w15:restartNumberingAfterBreak="0">
    <w:nsid w:val="634F2446"/>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3" w15:restartNumberingAfterBreak="0">
    <w:nsid w:val="64596B20"/>
    <w:multiLevelType w:val="hybridMultilevel"/>
    <w:tmpl w:val="76D2F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C7579E"/>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189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5" w15:restartNumberingAfterBreak="0">
    <w:nsid w:val="6AFA3E2E"/>
    <w:multiLevelType w:val="multilevel"/>
    <w:tmpl w:val="4594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B02037D"/>
    <w:multiLevelType w:val="hybridMultilevel"/>
    <w:tmpl w:val="E4727B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C11E16"/>
    <w:multiLevelType w:val="multilevel"/>
    <w:tmpl w:val="F7E6FAB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15:restartNumberingAfterBreak="0">
    <w:nsid w:val="6D2C0A0A"/>
    <w:multiLevelType w:val="hybridMultilevel"/>
    <w:tmpl w:val="D3A4C71E"/>
    <w:lvl w:ilvl="0" w:tplc="2FBEDF5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5B7456B"/>
    <w:multiLevelType w:val="hybridMultilevel"/>
    <w:tmpl w:val="949EF8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6359B1"/>
    <w:multiLevelType w:val="hybridMultilevel"/>
    <w:tmpl w:val="28129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A65D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rPr>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ADB6EF2"/>
    <w:multiLevelType w:val="hybridMultilevel"/>
    <w:tmpl w:val="66DA508C"/>
    <w:lvl w:ilvl="0" w:tplc="6846D00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1B79A2"/>
    <w:multiLevelType w:val="hybridMultilevel"/>
    <w:tmpl w:val="52840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941293"/>
    <w:multiLevelType w:val="multilevel"/>
    <w:tmpl w:val="65FE3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4196546">
    <w:abstractNumId w:val="3"/>
  </w:num>
  <w:num w:numId="2" w16cid:durableId="22022926">
    <w:abstractNumId w:val="38"/>
  </w:num>
  <w:num w:numId="3" w16cid:durableId="1607080938">
    <w:abstractNumId w:val="23"/>
  </w:num>
  <w:num w:numId="4" w16cid:durableId="2023358999">
    <w:abstractNumId w:val="1"/>
  </w:num>
  <w:num w:numId="5" w16cid:durableId="1951930273">
    <w:abstractNumId w:val="21"/>
  </w:num>
  <w:num w:numId="6" w16cid:durableId="138420675">
    <w:abstractNumId w:val="43"/>
  </w:num>
  <w:num w:numId="7" w16cid:durableId="1908883359">
    <w:abstractNumId w:val="10"/>
  </w:num>
  <w:num w:numId="8" w16cid:durableId="1972784207">
    <w:abstractNumId w:val="33"/>
  </w:num>
  <w:num w:numId="9" w16cid:durableId="822157917">
    <w:abstractNumId w:val="9"/>
  </w:num>
  <w:num w:numId="10" w16cid:durableId="817574045">
    <w:abstractNumId w:val="31"/>
  </w:num>
  <w:num w:numId="11" w16cid:durableId="302737692">
    <w:abstractNumId w:val="8"/>
  </w:num>
  <w:num w:numId="12" w16cid:durableId="1177692799">
    <w:abstractNumId w:val="16"/>
  </w:num>
  <w:num w:numId="13" w16cid:durableId="1220287250">
    <w:abstractNumId w:val="12"/>
  </w:num>
  <w:num w:numId="14" w16cid:durableId="1207640031">
    <w:abstractNumId w:val="39"/>
  </w:num>
  <w:num w:numId="15" w16cid:durableId="1415857939">
    <w:abstractNumId w:val="36"/>
  </w:num>
  <w:num w:numId="16" w16cid:durableId="2037005142">
    <w:abstractNumId w:val="2"/>
  </w:num>
  <w:num w:numId="17" w16cid:durableId="650910751">
    <w:abstractNumId w:val="41"/>
  </w:num>
  <w:num w:numId="18" w16cid:durableId="1973899691">
    <w:abstractNumId w:val="37"/>
  </w:num>
  <w:num w:numId="19" w16cid:durableId="126826556">
    <w:abstractNumId w:val="40"/>
  </w:num>
  <w:num w:numId="20" w16cid:durableId="1563253726">
    <w:abstractNumId w:val="28"/>
  </w:num>
  <w:num w:numId="21" w16cid:durableId="878857927">
    <w:abstractNumId w:val="7"/>
  </w:num>
  <w:num w:numId="22" w16cid:durableId="1766923849">
    <w:abstractNumId w:val="14"/>
  </w:num>
  <w:num w:numId="23" w16cid:durableId="710350288">
    <w:abstractNumId w:val="22"/>
  </w:num>
  <w:num w:numId="24" w16cid:durableId="194847967">
    <w:abstractNumId w:val="24"/>
  </w:num>
  <w:num w:numId="25" w16cid:durableId="256326827">
    <w:abstractNumId w:val="4"/>
  </w:num>
  <w:num w:numId="26" w16cid:durableId="976687776">
    <w:abstractNumId w:val="0"/>
  </w:num>
  <w:num w:numId="27" w16cid:durableId="1871412852">
    <w:abstractNumId w:val="32"/>
  </w:num>
  <w:num w:numId="28" w16cid:durableId="1374387399">
    <w:abstractNumId w:val="25"/>
  </w:num>
  <w:num w:numId="29" w16cid:durableId="483471540">
    <w:abstractNumId w:val="34"/>
  </w:num>
  <w:num w:numId="30" w16cid:durableId="1234042909">
    <w:abstractNumId w:val="13"/>
  </w:num>
  <w:num w:numId="31" w16cid:durableId="1267691863">
    <w:abstractNumId w:val="5"/>
  </w:num>
  <w:num w:numId="32" w16cid:durableId="501050642">
    <w:abstractNumId w:val="42"/>
  </w:num>
  <w:num w:numId="33" w16cid:durableId="1266305676">
    <w:abstractNumId w:val="29"/>
    <w:lvlOverride w:ilvl="0">
      <w:lvl w:ilvl="0">
        <w:start w:val="1"/>
        <w:numFmt w:val="decimal"/>
        <w:lvlText w:val="%1)"/>
        <w:lvlJc w:val="left"/>
        <w:pPr>
          <w:ind w:left="1440" w:hanging="360"/>
        </w:pPr>
        <w:rPr>
          <w:rFonts w:hint="default"/>
          <w:b/>
        </w:rPr>
      </w:lvl>
    </w:lvlOverride>
  </w:num>
  <w:num w:numId="34" w16cid:durableId="828518404">
    <w:abstractNumId w:val="15"/>
  </w:num>
  <w:num w:numId="35" w16cid:durableId="370887111">
    <w:abstractNumId w:val="35"/>
  </w:num>
  <w:num w:numId="36" w16cid:durableId="1405182101">
    <w:abstractNumId w:val="27"/>
  </w:num>
  <w:num w:numId="37" w16cid:durableId="1010134976">
    <w:abstractNumId w:val="6"/>
  </w:num>
  <w:num w:numId="38" w16cid:durableId="821041781">
    <w:abstractNumId w:val="19"/>
  </w:num>
  <w:num w:numId="39" w16cid:durableId="2132940960">
    <w:abstractNumId w:val="20"/>
  </w:num>
  <w:num w:numId="40" w16cid:durableId="284123694">
    <w:abstractNumId w:val="30"/>
  </w:num>
  <w:num w:numId="41" w16cid:durableId="925000399">
    <w:abstractNumId w:val="18"/>
  </w:num>
  <w:num w:numId="42" w16cid:durableId="74672430">
    <w:abstractNumId w:val="44"/>
  </w:num>
  <w:num w:numId="43" w16cid:durableId="849225204">
    <w:abstractNumId w:val="26"/>
  </w:num>
  <w:num w:numId="44" w16cid:durableId="1159731393">
    <w:abstractNumId w:val="17"/>
  </w:num>
  <w:num w:numId="45" w16cid:durableId="9777603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xMLA0tbA0NbY0szRU0lEKTi0uzszPAykwqgUAqus2FCwAAAA="/>
  </w:docVars>
  <w:rsids>
    <w:rsidRoot w:val="00842F2A"/>
    <w:rsid w:val="0000305B"/>
    <w:rsid w:val="00012261"/>
    <w:rsid w:val="00012AA7"/>
    <w:rsid w:val="00027C68"/>
    <w:rsid w:val="00030D9D"/>
    <w:rsid w:val="00031A7A"/>
    <w:rsid w:val="0004233C"/>
    <w:rsid w:val="000441F4"/>
    <w:rsid w:val="00044462"/>
    <w:rsid w:val="00060630"/>
    <w:rsid w:val="00066480"/>
    <w:rsid w:val="00075D2B"/>
    <w:rsid w:val="000767A0"/>
    <w:rsid w:val="00077F27"/>
    <w:rsid w:val="00082022"/>
    <w:rsid w:val="00082C27"/>
    <w:rsid w:val="00087C9A"/>
    <w:rsid w:val="00092979"/>
    <w:rsid w:val="00092B22"/>
    <w:rsid w:val="00092CE9"/>
    <w:rsid w:val="000959A5"/>
    <w:rsid w:val="000A0586"/>
    <w:rsid w:val="000A7FC3"/>
    <w:rsid w:val="000B21E1"/>
    <w:rsid w:val="000C092E"/>
    <w:rsid w:val="000C6749"/>
    <w:rsid w:val="000D0B5B"/>
    <w:rsid w:val="000D15C8"/>
    <w:rsid w:val="000D3F9E"/>
    <w:rsid w:val="000E031C"/>
    <w:rsid w:val="000E4B29"/>
    <w:rsid w:val="000E5CFD"/>
    <w:rsid w:val="000E6C40"/>
    <w:rsid w:val="0010017F"/>
    <w:rsid w:val="001124E6"/>
    <w:rsid w:val="001160DE"/>
    <w:rsid w:val="0012267D"/>
    <w:rsid w:val="0012411A"/>
    <w:rsid w:val="00124274"/>
    <w:rsid w:val="001273A5"/>
    <w:rsid w:val="00134D6B"/>
    <w:rsid w:val="001366A3"/>
    <w:rsid w:val="00140074"/>
    <w:rsid w:val="00142136"/>
    <w:rsid w:val="0014355C"/>
    <w:rsid w:val="00144209"/>
    <w:rsid w:val="00152F47"/>
    <w:rsid w:val="0016405C"/>
    <w:rsid w:val="0017334D"/>
    <w:rsid w:val="00173AF9"/>
    <w:rsid w:val="00186D98"/>
    <w:rsid w:val="00186E2D"/>
    <w:rsid w:val="001A3A57"/>
    <w:rsid w:val="001B6D0E"/>
    <w:rsid w:val="001B7CF3"/>
    <w:rsid w:val="001C01CD"/>
    <w:rsid w:val="001C0B86"/>
    <w:rsid w:val="001C2A6D"/>
    <w:rsid w:val="001C6409"/>
    <w:rsid w:val="001E1751"/>
    <w:rsid w:val="001E58B9"/>
    <w:rsid w:val="001F3BE8"/>
    <w:rsid w:val="0020322E"/>
    <w:rsid w:val="002035DE"/>
    <w:rsid w:val="00204900"/>
    <w:rsid w:val="0020500E"/>
    <w:rsid w:val="002060EE"/>
    <w:rsid w:val="00210F4F"/>
    <w:rsid w:val="0021195A"/>
    <w:rsid w:val="00222FCE"/>
    <w:rsid w:val="00247A35"/>
    <w:rsid w:val="00256355"/>
    <w:rsid w:val="0026057A"/>
    <w:rsid w:val="00260609"/>
    <w:rsid w:val="00272FA9"/>
    <w:rsid w:val="00273698"/>
    <w:rsid w:val="00273FC6"/>
    <w:rsid w:val="00274A90"/>
    <w:rsid w:val="00275F30"/>
    <w:rsid w:val="00276FEE"/>
    <w:rsid w:val="00277067"/>
    <w:rsid w:val="002804EA"/>
    <w:rsid w:val="00281AF2"/>
    <w:rsid w:val="00282E1B"/>
    <w:rsid w:val="002833AB"/>
    <w:rsid w:val="00293662"/>
    <w:rsid w:val="002A1DA2"/>
    <w:rsid w:val="002A6706"/>
    <w:rsid w:val="002B2E66"/>
    <w:rsid w:val="002C0CB7"/>
    <w:rsid w:val="002C15C2"/>
    <w:rsid w:val="002C2BF2"/>
    <w:rsid w:val="002C34CA"/>
    <w:rsid w:val="002C5B71"/>
    <w:rsid w:val="002C7A95"/>
    <w:rsid w:val="002E70B5"/>
    <w:rsid w:val="00301BDA"/>
    <w:rsid w:val="00301EFB"/>
    <w:rsid w:val="00320C94"/>
    <w:rsid w:val="003216AB"/>
    <w:rsid w:val="00322657"/>
    <w:rsid w:val="00322B16"/>
    <w:rsid w:val="003276C1"/>
    <w:rsid w:val="00337190"/>
    <w:rsid w:val="0034153C"/>
    <w:rsid w:val="00345E43"/>
    <w:rsid w:val="00350E49"/>
    <w:rsid w:val="00355C25"/>
    <w:rsid w:val="00357623"/>
    <w:rsid w:val="00385239"/>
    <w:rsid w:val="00392294"/>
    <w:rsid w:val="00393522"/>
    <w:rsid w:val="00396A14"/>
    <w:rsid w:val="003A4950"/>
    <w:rsid w:val="003A4961"/>
    <w:rsid w:val="003B4655"/>
    <w:rsid w:val="003C6B07"/>
    <w:rsid w:val="003D0EF5"/>
    <w:rsid w:val="003D1400"/>
    <w:rsid w:val="003D21E3"/>
    <w:rsid w:val="003D49FF"/>
    <w:rsid w:val="003D5020"/>
    <w:rsid w:val="003D5816"/>
    <w:rsid w:val="003D65B5"/>
    <w:rsid w:val="003D7E8E"/>
    <w:rsid w:val="003E41AA"/>
    <w:rsid w:val="003F2660"/>
    <w:rsid w:val="003F439C"/>
    <w:rsid w:val="003F59A3"/>
    <w:rsid w:val="004020EA"/>
    <w:rsid w:val="00405455"/>
    <w:rsid w:val="00407AE7"/>
    <w:rsid w:val="00412903"/>
    <w:rsid w:val="00414972"/>
    <w:rsid w:val="004242FC"/>
    <w:rsid w:val="00432294"/>
    <w:rsid w:val="0043484C"/>
    <w:rsid w:val="00447EFD"/>
    <w:rsid w:val="00451E63"/>
    <w:rsid w:val="00452ED6"/>
    <w:rsid w:val="00455F08"/>
    <w:rsid w:val="00460D86"/>
    <w:rsid w:val="004636E5"/>
    <w:rsid w:val="00464D6F"/>
    <w:rsid w:val="004650FB"/>
    <w:rsid w:val="00465FCB"/>
    <w:rsid w:val="00470047"/>
    <w:rsid w:val="004743AF"/>
    <w:rsid w:val="00482E5A"/>
    <w:rsid w:val="00483443"/>
    <w:rsid w:val="004837E3"/>
    <w:rsid w:val="00487AAF"/>
    <w:rsid w:val="0049080D"/>
    <w:rsid w:val="004932B2"/>
    <w:rsid w:val="004B33C7"/>
    <w:rsid w:val="004B3C1C"/>
    <w:rsid w:val="004B3CDC"/>
    <w:rsid w:val="004B6134"/>
    <w:rsid w:val="004C48E8"/>
    <w:rsid w:val="004C77C8"/>
    <w:rsid w:val="004C7984"/>
    <w:rsid w:val="004D27E6"/>
    <w:rsid w:val="004E6C4C"/>
    <w:rsid w:val="004F0EEF"/>
    <w:rsid w:val="004F5F66"/>
    <w:rsid w:val="0050119F"/>
    <w:rsid w:val="00502E6B"/>
    <w:rsid w:val="00514048"/>
    <w:rsid w:val="00550AFF"/>
    <w:rsid w:val="005554B7"/>
    <w:rsid w:val="00564292"/>
    <w:rsid w:val="0056685C"/>
    <w:rsid w:val="005702D4"/>
    <w:rsid w:val="0057356B"/>
    <w:rsid w:val="0058051E"/>
    <w:rsid w:val="005863E4"/>
    <w:rsid w:val="005947A4"/>
    <w:rsid w:val="005975E4"/>
    <w:rsid w:val="005A128F"/>
    <w:rsid w:val="005A47FA"/>
    <w:rsid w:val="005A7204"/>
    <w:rsid w:val="005B3DFA"/>
    <w:rsid w:val="005B5D07"/>
    <w:rsid w:val="005C3BE5"/>
    <w:rsid w:val="005C480E"/>
    <w:rsid w:val="005D2430"/>
    <w:rsid w:val="005D6C40"/>
    <w:rsid w:val="005E15C3"/>
    <w:rsid w:val="005E1F54"/>
    <w:rsid w:val="005E7FCA"/>
    <w:rsid w:val="005F1877"/>
    <w:rsid w:val="00623B6D"/>
    <w:rsid w:val="00625751"/>
    <w:rsid w:val="00627254"/>
    <w:rsid w:val="00646524"/>
    <w:rsid w:val="00651FEF"/>
    <w:rsid w:val="00656D4D"/>
    <w:rsid w:val="00662105"/>
    <w:rsid w:val="00662313"/>
    <w:rsid w:val="00664B30"/>
    <w:rsid w:val="00667026"/>
    <w:rsid w:val="00667DFF"/>
    <w:rsid w:val="00672FC2"/>
    <w:rsid w:val="00675EF4"/>
    <w:rsid w:val="0068015B"/>
    <w:rsid w:val="0068226A"/>
    <w:rsid w:val="00685A75"/>
    <w:rsid w:val="00685D58"/>
    <w:rsid w:val="0069024B"/>
    <w:rsid w:val="006A0841"/>
    <w:rsid w:val="006A474A"/>
    <w:rsid w:val="006A7885"/>
    <w:rsid w:val="006B41A2"/>
    <w:rsid w:val="006B7395"/>
    <w:rsid w:val="006B7548"/>
    <w:rsid w:val="006D1F31"/>
    <w:rsid w:val="006D379B"/>
    <w:rsid w:val="006D7623"/>
    <w:rsid w:val="006E0105"/>
    <w:rsid w:val="006E09AE"/>
    <w:rsid w:val="006E4B08"/>
    <w:rsid w:val="006E6646"/>
    <w:rsid w:val="006F1B59"/>
    <w:rsid w:val="006F381A"/>
    <w:rsid w:val="006F478C"/>
    <w:rsid w:val="00700B9A"/>
    <w:rsid w:val="00705596"/>
    <w:rsid w:val="00707DB0"/>
    <w:rsid w:val="00713E19"/>
    <w:rsid w:val="007210D6"/>
    <w:rsid w:val="00721B76"/>
    <w:rsid w:val="00733157"/>
    <w:rsid w:val="00736BC2"/>
    <w:rsid w:val="0074073C"/>
    <w:rsid w:val="00742B20"/>
    <w:rsid w:val="007460CB"/>
    <w:rsid w:val="0076610A"/>
    <w:rsid w:val="00766D82"/>
    <w:rsid w:val="00775178"/>
    <w:rsid w:val="00775CFF"/>
    <w:rsid w:val="007844E6"/>
    <w:rsid w:val="007947FA"/>
    <w:rsid w:val="007963F5"/>
    <w:rsid w:val="00797ABC"/>
    <w:rsid w:val="007B004E"/>
    <w:rsid w:val="007B2A13"/>
    <w:rsid w:val="007B78E8"/>
    <w:rsid w:val="007C2A42"/>
    <w:rsid w:val="007C383F"/>
    <w:rsid w:val="007C70AF"/>
    <w:rsid w:val="007E3C38"/>
    <w:rsid w:val="007F403F"/>
    <w:rsid w:val="007F6121"/>
    <w:rsid w:val="00806037"/>
    <w:rsid w:val="00815622"/>
    <w:rsid w:val="00822C41"/>
    <w:rsid w:val="00841DB0"/>
    <w:rsid w:val="00842F2A"/>
    <w:rsid w:val="008447A9"/>
    <w:rsid w:val="0084481D"/>
    <w:rsid w:val="00854B63"/>
    <w:rsid w:val="00855178"/>
    <w:rsid w:val="00856A63"/>
    <w:rsid w:val="00856D69"/>
    <w:rsid w:val="00861E3C"/>
    <w:rsid w:val="00871744"/>
    <w:rsid w:val="0087293E"/>
    <w:rsid w:val="008741EE"/>
    <w:rsid w:val="00877C20"/>
    <w:rsid w:val="00880796"/>
    <w:rsid w:val="008A1D35"/>
    <w:rsid w:val="008A1E31"/>
    <w:rsid w:val="008A4500"/>
    <w:rsid w:val="008A4BB8"/>
    <w:rsid w:val="008B0F1A"/>
    <w:rsid w:val="008B4AF8"/>
    <w:rsid w:val="008B7002"/>
    <w:rsid w:val="008C1DA4"/>
    <w:rsid w:val="008C2183"/>
    <w:rsid w:val="008C2B41"/>
    <w:rsid w:val="008C592C"/>
    <w:rsid w:val="008D6288"/>
    <w:rsid w:val="008E15E0"/>
    <w:rsid w:val="008E29ED"/>
    <w:rsid w:val="008E59A0"/>
    <w:rsid w:val="008E5F54"/>
    <w:rsid w:val="008E7958"/>
    <w:rsid w:val="008F0712"/>
    <w:rsid w:val="008F5444"/>
    <w:rsid w:val="008F72DA"/>
    <w:rsid w:val="009022F3"/>
    <w:rsid w:val="0090606C"/>
    <w:rsid w:val="00906FE7"/>
    <w:rsid w:val="0090713C"/>
    <w:rsid w:val="00914097"/>
    <w:rsid w:val="009174D3"/>
    <w:rsid w:val="00921F3F"/>
    <w:rsid w:val="0092322C"/>
    <w:rsid w:val="00930E8C"/>
    <w:rsid w:val="00931A93"/>
    <w:rsid w:val="00941A78"/>
    <w:rsid w:val="009445D0"/>
    <w:rsid w:val="009604A5"/>
    <w:rsid w:val="00963E45"/>
    <w:rsid w:val="0096567C"/>
    <w:rsid w:val="00972C75"/>
    <w:rsid w:val="009732E1"/>
    <w:rsid w:val="00973736"/>
    <w:rsid w:val="00974A48"/>
    <w:rsid w:val="00985330"/>
    <w:rsid w:val="00987791"/>
    <w:rsid w:val="00991E2A"/>
    <w:rsid w:val="009A4065"/>
    <w:rsid w:val="009A46E4"/>
    <w:rsid w:val="009A48A2"/>
    <w:rsid w:val="009B1195"/>
    <w:rsid w:val="009B49F9"/>
    <w:rsid w:val="009C6DCC"/>
    <w:rsid w:val="009F19A8"/>
    <w:rsid w:val="009F3564"/>
    <w:rsid w:val="009F7E5C"/>
    <w:rsid w:val="00A0793D"/>
    <w:rsid w:val="00A106F6"/>
    <w:rsid w:val="00A110A1"/>
    <w:rsid w:val="00A11AF8"/>
    <w:rsid w:val="00A1345E"/>
    <w:rsid w:val="00A13B42"/>
    <w:rsid w:val="00A14E03"/>
    <w:rsid w:val="00A17C3D"/>
    <w:rsid w:val="00A20B04"/>
    <w:rsid w:val="00A3312C"/>
    <w:rsid w:val="00A36888"/>
    <w:rsid w:val="00A37A23"/>
    <w:rsid w:val="00A41E22"/>
    <w:rsid w:val="00A45327"/>
    <w:rsid w:val="00A50AE2"/>
    <w:rsid w:val="00A50C84"/>
    <w:rsid w:val="00A517D0"/>
    <w:rsid w:val="00A546A2"/>
    <w:rsid w:val="00A7437D"/>
    <w:rsid w:val="00A80641"/>
    <w:rsid w:val="00A90726"/>
    <w:rsid w:val="00A90D58"/>
    <w:rsid w:val="00AA0EA9"/>
    <w:rsid w:val="00AA51E6"/>
    <w:rsid w:val="00AB0F4B"/>
    <w:rsid w:val="00AB3DB8"/>
    <w:rsid w:val="00AB4C1C"/>
    <w:rsid w:val="00AB52C5"/>
    <w:rsid w:val="00AB61C3"/>
    <w:rsid w:val="00AC3958"/>
    <w:rsid w:val="00AD1F96"/>
    <w:rsid w:val="00AD268D"/>
    <w:rsid w:val="00AD2E63"/>
    <w:rsid w:val="00AD32B3"/>
    <w:rsid w:val="00B03FD2"/>
    <w:rsid w:val="00B16881"/>
    <w:rsid w:val="00B23E93"/>
    <w:rsid w:val="00B242B5"/>
    <w:rsid w:val="00B253CC"/>
    <w:rsid w:val="00B30E1F"/>
    <w:rsid w:val="00B3217A"/>
    <w:rsid w:val="00B35AF0"/>
    <w:rsid w:val="00B37F6E"/>
    <w:rsid w:val="00B40BEA"/>
    <w:rsid w:val="00B431F2"/>
    <w:rsid w:val="00B555BE"/>
    <w:rsid w:val="00B806F5"/>
    <w:rsid w:val="00B81510"/>
    <w:rsid w:val="00B84F0E"/>
    <w:rsid w:val="00B850A0"/>
    <w:rsid w:val="00B93D53"/>
    <w:rsid w:val="00B97E7D"/>
    <w:rsid w:val="00BA3295"/>
    <w:rsid w:val="00BC2AE7"/>
    <w:rsid w:val="00BC6B1F"/>
    <w:rsid w:val="00BD74D0"/>
    <w:rsid w:val="00BD77DC"/>
    <w:rsid w:val="00BE016C"/>
    <w:rsid w:val="00BE20A2"/>
    <w:rsid w:val="00BE31E9"/>
    <w:rsid w:val="00C115E1"/>
    <w:rsid w:val="00C12E43"/>
    <w:rsid w:val="00C13FAA"/>
    <w:rsid w:val="00C177CD"/>
    <w:rsid w:val="00C200ED"/>
    <w:rsid w:val="00C20EA0"/>
    <w:rsid w:val="00C21678"/>
    <w:rsid w:val="00C41EE9"/>
    <w:rsid w:val="00C47035"/>
    <w:rsid w:val="00C52301"/>
    <w:rsid w:val="00C54288"/>
    <w:rsid w:val="00C544B9"/>
    <w:rsid w:val="00C547B0"/>
    <w:rsid w:val="00C57FB4"/>
    <w:rsid w:val="00C6140C"/>
    <w:rsid w:val="00C61F06"/>
    <w:rsid w:val="00C653A1"/>
    <w:rsid w:val="00C65E2B"/>
    <w:rsid w:val="00C74936"/>
    <w:rsid w:val="00C804D4"/>
    <w:rsid w:val="00C84190"/>
    <w:rsid w:val="00C861F7"/>
    <w:rsid w:val="00C87828"/>
    <w:rsid w:val="00C94A1B"/>
    <w:rsid w:val="00C97809"/>
    <w:rsid w:val="00CA2FAD"/>
    <w:rsid w:val="00CA3BA9"/>
    <w:rsid w:val="00CA6EE9"/>
    <w:rsid w:val="00CB005F"/>
    <w:rsid w:val="00CD00C2"/>
    <w:rsid w:val="00CD7F11"/>
    <w:rsid w:val="00CE2CC9"/>
    <w:rsid w:val="00CF1460"/>
    <w:rsid w:val="00CF2A90"/>
    <w:rsid w:val="00CF2CA8"/>
    <w:rsid w:val="00CF5D6A"/>
    <w:rsid w:val="00CF64F5"/>
    <w:rsid w:val="00D04226"/>
    <w:rsid w:val="00D060C3"/>
    <w:rsid w:val="00D06430"/>
    <w:rsid w:val="00D16EBE"/>
    <w:rsid w:val="00D312EE"/>
    <w:rsid w:val="00D35915"/>
    <w:rsid w:val="00D40270"/>
    <w:rsid w:val="00D40528"/>
    <w:rsid w:val="00D50246"/>
    <w:rsid w:val="00D5652F"/>
    <w:rsid w:val="00D66C80"/>
    <w:rsid w:val="00D7099C"/>
    <w:rsid w:val="00D72C01"/>
    <w:rsid w:val="00D72DA7"/>
    <w:rsid w:val="00D85899"/>
    <w:rsid w:val="00DA0475"/>
    <w:rsid w:val="00DA7CEE"/>
    <w:rsid w:val="00DB1DB3"/>
    <w:rsid w:val="00DB36DD"/>
    <w:rsid w:val="00DC344E"/>
    <w:rsid w:val="00DE29DF"/>
    <w:rsid w:val="00DE3809"/>
    <w:rsid w:val="00DE4425"/>
    <w:rsid w:val="00DE70DA"/>
    <w:rsid w:val="00DE747B"/>
    <w:rsid w:val="00DF0C49"/>
    <w:rsid w:val="00DF240F"/>
    <w:rsid w:val="00E004A1"/>
    <w:rsid w:val="00E04A10"/>
    <w:rsid w:val="00E07C83"/>
    <w:rsid w:val="00E105EC"/>
    <w:rsid w:val="00E106C5"/>
    <w:rsid w:val="00E15BF6"/>
    <w:rsid w:val="00E20920"/>
    <w:rsid w:val="00E2221A"/>
    <w:rsid w:val="00E225B9"/>
    <w:rsid w:val="00E2274A"/>
    <w:rsid w:val="00E22FF0"/>
    <w:rsid w:val="00E46D45"/>
    <w:rsid w:val="00E47CD6"/>
    <w:rsid w:val="00E576D1"/>
    <w:rsid w:val="00E64F0B"/>
    <w:rsid w:val="00E70D07"/>
    <w:rsid w:val="00E70EC1"/>
    <w:rsid w:val="00E73130"/>
    <w:rsid w:val="00E73FF2"/>
    <w:rsid w:val="00E74D89"/>
    <w:rsid w:val="00E8129F"/>
    <w:rsid w:val="00E84F06"/>
    <w:rsid w:val="00E93B08"/>
    <w:rsid w:val="00E95A43"/>
    <w:rsid w:val="00EA090D"/>
    <w:rsid w:val="00EA303A"/>
    <w:rsid w:val="00EA604E"/>
    <w:rsid w:val="00EA61DC"/>
    <w:rsid w:val="00EB622B"/>
    <w:rsid w:val="00EC008A"/>
    <w:rsid w:val="00EC1F1A"/>
    <w:rsid w:val="00EC67B9"/>
    <w:rsid w:val="00ED0674"/>
    <w:rsid w:val="00ED2003"/>
    <w:rsid w:val="00ED6986"/>
    <w:rsid w:val="00ED7F65"/>
    <w:rsid w:val="00F0020B"/>
    <w:rsid w:val="00F00421"/>
    <w:rsid w:val="00F0092D"/>
    <w:rsid w:val="00F035E4"/>
    <w:rsid w:val="00F0394A"/>
    <w:rsid w:val="00F10E5E"/>
    <w:rsid w:val="00F12387"/>
    <w:rsid w:val="00F13D1A"/>
    <w:rsid w:val="00F15419"/>
    <w:rsid w:val="00F20C11"/>
    <w:rsid w:val="00F24BC4"/>
    <w:rsid w:val="00F35B69"/>
    <w:rsid w:val="00F37EDD"/>
    <w:rsid w:val="00F40465"/>
    <w:rsid w:val="00F51EDC"/>
    <w:rsid w:val="00F5436C"/>
    <w:rsid w:val="00F55492"/>
    <w:rsid w:val="00F606E0"/>
    <w:rsid w:val="00F65B05"/>
    <w:rsid w:val="00F7730A"/>
    <w:rsid w:val="00F843A6"/>
    <w:rsid w:val="00F94804"/>
    <w:rsid w:val="00F94F14"/>
    <w:rsid w:val="00F95CF4"/>
    <w:rsid w:val="00F9677E"/>
    <w:rsid w:val="00FA3C4F"/>
    <w:rsid w:val="00FA6276"/>
    <w:rsid w:val="00FB0983"/>
    <w:rsid w:val="00FB0BBA"/>
    <w:rsid w:val="00FB0CF6"/>
    <w:rsid w:val="00FB1C0A"/>
    <w:rsid w:val="00FC5EF5"/>
    <w:rsid w:val="00FD1A8D"/>
    <w:rsid w:val="00FD65DA"/>
    <w:rsid w:val="00FE38FC"/>
    <w:rsid w:val="00FE65DA"/>
    <w:rsid w:val="00FE670B"/>
    <w:rsid w:val="00FF4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E2FCD"/>
  <w15:docId w15:val="{AFB678B6-F208-4851-A2CA-8C96E6EDC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1EE"/>
    <w:rPr>
      <w:sz w:val="24"/>
      <w:szCs w:val="24"/>
    </w:rPr>
  </w:style>
  <w:style w:type="paragraph" w:styleId="Heading1">
    <w:name w:val="heading 1"/>
    <w:basedOn w:val="Normal"/>
    <w:next w:val="Normal"/>
    <w:link w:val="Heading1Char"/>
    <w:uiPriority w:val="9"/>
    <w:qFormat/>
    <w:rsid w:val="00031A7A"/>
    <w:pPr>
      <w:keepNext/>
      <w:keepLines/>
      <w:numPr>
        <w:numId w:val="2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31A7A"/>
    <w:pPr>
      <w:keepNext/>
      <w:keepLines/>
      <w:numPr>
        <w:ilvl w:val="1"/>
        <w:numId w:val="2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31A7A"/>
    <w:pPr>
      <w:keepNext/>
      <w:keepLines/>
      <w:numPr>
        <w:ilvl w:val="2"/>
        <w:numId w:val="29"/>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031A7A"/>
    <w:pPr>
      <w:keepNext/>
      <w:keepLines/>
      <w:numPr>
        <w:ilvl w:val="3"/>
        <w:numId w:val="2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31A7A"/>
    <w:pPr>
      <w:keepNext/>
      <w:keepLines/>
      <w:numPr>
        <w:ilvl w:val="4"/>
        <w:numId w:val="2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31A7A"/>
    <w:pPr>
      <w:keepNext/>
      <w:keepLines/>
      <w:numPr>
        <w:ilvl w:val="5"/>
        <w:numId w:val="2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31A7A"/>
    <w:pPr>
      <w:keepNext/>
      <w:keepLines/>
      <w:numPr>
        <w:ilvl w:val="6"/>
        <w:numId w:val="2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31A7A"/>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1A7A"/>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8741EE"/>
    <w:pPr>
      <w:ind w:left="5760" w:hanging="5760"/>
    </w:pPr>
    <w:rPr>
      <w:rFonts w:ascii="Courier New" w:hAnsi="Courier New" w:cs="Courier New"/>
      <w:sz w:val="20"/>
    </w:rPr>
  </w:style>
  <w:style w:type="paragraph" w:styleId="Title">
    <w:name w:val="Title"/>
    <w:basedOn w:val="Normal"/>
    <w:qFormat/>
    <w:rsid w:val="008741EE"/>
    <w:pPr>
      <w:spacing w:line="480" w:lineRule="auto"/>
      <w:jc w:val="center"/>
    </w:pPr>
    <w:rPr>
      <w:b/>
      <w:bCs/>
    </w:rPr>
  </w:style>
  <w:style w:type="paragraph" w:styleId="BalloonText">
    <w:name w:val="Balloon Text"/>
    <w:basedOn w:val="Normal"/>
    <w:semiHidden/>
    <w:rsid w:val="008741EE"/>
    <w:rPr>
      <w:rFonts w:ascii="Tahoma" w:hAnsi="Tahoma" w:cs="Tahoma"/>
      <w:sz w:val="16"/>
      <w:szCs w:val="16"/>
    </w:rPr>
  </w:style>
  <w:style w:type="paragraph" w:styleId="NoSpacing">
    <w:name w:val="No Spacing"/>
    <w:link w:val="NoSpacingChar"/>
    <w:uiPriority w:val="1"/>
    <w:qFormat/>
    <w:rsid w:val="0077517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775178"/>
    <w:rPr>
      <w:rFonts w:asciiTheme="minorHAnsi" w:eastAsiaTheme="minorEastAsia" w:hAnsiTheme="minorHAnsi" w:cstheme="minorBidi"/>
      <w:sz w:val="22"/>
      <w:szCs w:val="22"/>
    </w:rPr>
  </w:style>
  <w:style w:type="paragraph" w:styleId="ListParagraph">
    <w:name w:val="List Paragraph"/>
    <w:basedOn w:val="Normal"/>
    <w:uiPriority w:val="34"/>
    <w:qFormat/>
    <w:rsid w:val="00C6140C"/>
    <w:pPr>
      <w:ind w:left="720"/>
      <w:contextualSpacing/>
    </w:pPr>
  </w:style>
  <w:style w:type="paragraph" w:styleId="Header">
    <w:name w:val="header"/>
    <w:basedOn w:val="Normal"/>
    <w:link w:val="HeaderChar"/>
    <w:uiPriority w:val="99"/>
    <w:unhideWhenUsed/>
    <w:rsid w:val="00B30E1F"/>
    <w:pPr>
      <w:tabs>
        <w:tab w:val="center" w:pos="4680"/>
        <w:tab w:val="right" w:pos="9360"/>
      </w:tabs>
    </w:pPr>
  </w:style>
  <w:style w:type="character" w:customStyle="1" w:styleId="HeaderChar">
    <w:name w:val="Header Char"/>
    <w:basedOn w:val="DefaultParagraphFont"/>
    <w:link w:val="Header"/>
    <w:uiPriority w:val="99"/>
    <w:rsid w:val="00B30E1F"/>
    <w:rPr>
      <w:sz w:val="24"/>
      <w:szCs w:val="24"/>
    </w:rPr>
  </w:style>
  <w:style w:type="paragraph" w:styleId="Footer">
    <w:name w:val="footer"/>
    <w:basedOn w:val="Normal"/>
    <w:link w:val="FooterChar"/>
    <w:uiPriority w:val="99"/>
    <w:unhideWhenUsed/>
    <w:rsid w:val="00B30E1F"/>
    <w:pPr>
      <w:tabs>
        <w:tab w:val="center" w:pos="4680"/>
        <w:tab w:val="right" w:pos="9360"/>
      </w:tabs>
    </w:pPr>
  </w:style>
  <w:style w:type="character" w:customStyle="1" w:styleId="FooterChar">
    <w:name w:val="Footer Char"/>
    <w:basedOn w:val="DefaultParagraphFont"/>
    <w:link w:val="Footer"/>
    <w:uiPriority w:val="99"/>
    <w:rsid w:val="00B30E1F"/>
    <w:rPr>
      <w:sz w:val="24"/>
      <w:szCs w:val="24"/>
    </w:rPr>
  </w:style>
  <w:style w:type="character" w:styleId="CommentReference">
    <w:name w:val="annotation reference"/>
    <w:basedOn w:val="DefaultParagraphFont"/>
    <w:uiPriority w:val="99"/>
    <w:semiHidden/>
    <w:unhideWhenUsed/>
    <w:rsid w:val="006B7395"/>
    <w:rPr>
      <w:sz w:val="18"/>
      <w:szCs w:val="18"/>
    </w:rPr>
  </w:style>
  <w:style w:type="paragraph" w:styleId="CommentText">
    <w:name w:val="annotation text"/>
    <w:basedOn w:val="Normal"/>
    <w:link w:val="CommentTextChar"/>
    <w:uiPriority w:val="99"/>
    <w:unhideWhenUsed/>
    <w:rsid w:val="006B7395"/>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6B7395"/>
    <w:rPr>
      <w:rFonts w:asciiTheme="minorHAnsi" w:eastAsiaTheme="minorEastAsia" w:hAnsiTheme="minorHAnsi" w:cstheme="minorBidi"/>
      <w:sz w:val="24"/>
      <w:szCs w:val="24"/>
    </w:rPr>
  </w:style>
  <w:style w:type="table" w:styleId="TableGrid">
    <w:name w:val="Table Grid"/>
    <w:basedOn w:val="TableNormal"/>
    <w:uiPriority w:val="59"/>
    <w:rsid w:val="006B7395"/>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7395"/>
    <w:rPr>
      <w:color w:val="0000FF" w:themeColor="hyperlink"/>
      <w:u w:val="single"/>
    </w:rPr>
  </w:style>
  <w:style w:type="paragraph" w:styleId="NormalWeb">
    <w:name w:val="Normal (Web)"/>
    <w:basedOn w:val="Normal"/>
    <w:uiPriority w:val="99"/>
    <w:semiHidden/>
    <w:unhideWhenUsed/>
    <w:rsid w:val="0004233C"/>
    <w:pPr>
      <w:spacing w:before="100" w:beforeAutospacing="1" w:after="100" w:afterAutospacing="1"/>
    </w:pPr>
    <w:rPr>
      <w:rFonts w:eastAsiaTheme="minorEastAsia"/>
    </w:rPr>
  </w:style>
  <w:style w:type="paragraph" w:styleId="CommentSubject">
    <w:name w:val="annotation subject"/>
    <w:basedOn w:val="CommentText"/>
    <w:next w:val="CommentText"/>
    <w:link w:val="CommentSubjectChar"/>
    <w:uiPriority w:val="99"/>
    <w:semiHidden/>
    <w:unhideWhenUsed/>
    <w:rsid w:val="00C65E2B"/>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C65E2B"/>
    <w:rPr>
      <w:rFonts w:asciiTheme="minorHAnsi" w:eastAsiaTheme="minorEastAsia" w:hAnsiTheme="minorHAnsi" w:cstheme="minorBidi"/>
      <w:b/>
      <w:bCs/>
      <w:sz w:val="24"/>
      <w:szCs w:val="24"/>
    </w:rPr>
  </w:style>
  <w:style w:type="character" w:customStyle="1" w:styleId="UnresolvedMention1">
    <w:name w:val="Unresolved Mention1"/>
    <w:basedOn w:val="DefaultParagraphFont"/>
    <w:uiPriority w:val="99"/>
    <w:semiHidden/>
    <w:unhideWhenUsed/>
    <w:rsid w:val="00A0793D"/>
    <w:rPr>
      <w:color w:val="808080"/>
      <w:shd w:val="clear" w:color="auto" w:fill="E6E6E6"/>
    </w:rPr>
  </w:style>
  <w:style w:type="character" w:styleId="PageNumber">
    <w:name w:val="page number"/>
    <w:basedOn w:val="DefaultParagraphFont"/>
    <w:uiPriority w:val="99"/>
    <w:semiHidden/>
    <w:unhideWhenUsed/>
    <w:rsid w:val="00A90726"/>
  </w:style>
  <w:style w:type="paragraph" w:styleId="Revision">
    <w:name w:val="Revision"/>
    <w:hidden/>
    <w:uiPriority w:val="99"/>
    <w:semiHidden/>
    <w:rsid w:val="004650FB"/>
    <w:rPr>
      <w:sz w:val="24"/>
      <w:szCs w:val="24"/>
    </w:rPr>
  </w:style>
  <w:style w:type="character" w:customStyle="1" w:styleId="UnresolvedMention2">
    <w:name w:val="Unresolved Mention2"/>
    <w:basedOn w:val="DefaultParagraphFont"/>
    <w:uiPriority w:val="99"/>
    <w:semiHidden/>
    <w:unhideWhenUsed/>
    <w:rsid w:val="00815622"/>
    <w:rPr>
      <w:color w:val="605E5C"/>
      <w:shd w:val="clear" w:color="auto" w:fill="E1DFDD"/>
    </w:rPr>
  </w:style>
  <w:style w:type="character" w:customStyle="1" w:styleId="Heading1Char">
    <w:name w:val="Heading 1 Char"/>
    <w:basedOn w:val="DefaultParagraphFont"/>
    <w:link w:val="Heading1"/>
    <w:uiPriority w:val="9"/>
    <w:rsid w:val="00031A7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31A7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31A7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31A7A"/>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031A7A"/>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031A7A"/>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031A7A"/>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031A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1A7A"/>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FE65DA"/>
    <w:pPr>
      <w:numPr>
        <w:numId w:val="34"/>
      </w:numPr>
    </w:pPr>
  </w:style>
  <w:style w:type="paragraph" w:customStyle="1" w:styleId="paragraph">
    <w:name w:val="paragraph"/>
    <w:basedOn w:val="Normal"/>
    <w:rsid w:val="000A7FC3"/>
    <w:pPr>
      <w:spacing w:before="100" w:beforeAutospacing="1" w:after="100" w:afterAutospacing="1"/>
    </w:pPr>
  </w:style>
  <w:style w:type="character" w:customStyle="1" w:styleId="normaltextrun">
    <w:name w:val="normaltextrun"/>
    <w:basedOn w:val="DefaultParagraphFont"/>
    <w:rsid w:val="000A7FC3"/>
  </w:style>
  <w:style w:type="character" w:customStyle="1" w:styleId="eop">
    <w:name w:val="eop"/>
    <w:basedOn w:val="DefaultParagraphFont"/>
    <w:rsid w:val="000A7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8148">
      <w:bodyDiv w:val="1"/>
      <w:marLeft w:val="0"/>
      <w:marRight w:val="0"/>
      <w:marTop w:val="0"/>
      <w:marBottom w:val="0"/>
      <w:divBdr>
        <w:top w:val="none" w:sz="0" w:space="0" w:color="auto"/>
        <w:left w:val="none" w:sz="0" w:space="0" w:color="auto"/>
        <w:bottom w:val="none" w:sz="0" w:space="0" w:color="auto"/>
        <w:right w:val="none" w:sz="0" w:space="0" w:color="auto"/>
      </w:divBdr>
    </w:div>
    <w:div w:id="128212777">
      <w:bodyDiv w:val="1"/>
      <w:marLeft w:val="0"/>
      <w:marRight w:val="0"/>
      <w:marTop w:val="0"/>
      <w:marBottom w:val="0"/>
      <w:divBdr>
        <w:top w:val="none" w:sz="0" w:space="0" w:color="auto"/>
        <w:left w:val="none" w:sz="0" w:space="0" w:color="auto"/>
        <w:bottom w:val="none" w:sz="0" w:space="0" w:color="auto"/>
        <w:right w:val="none" w:sz="0" w:space="0" w:color="auto"/>
      </w:divBdr>
      <w:divsChild>
        <w:div w:id="1859734181">
          <w:marLeft w:val="0"/>
          <w:marRight w:val="0"/>
          <w:marTop w:val="0"/>
          <w:marBottom w:val="0"/>
          <w:divBdr>
            <w:top w:val="none" w:sz="0" w:space="0" w:color="auto"/>
            <w:left w:val="none" w:sz="0" w:space="0" w:color="auto"/>
            <w:bottom w:val="none" w:sz="0" w:space="0" w:color="auto"/>
            <w:right w:val="none" w:sz="0" w:space="0" w:color="auto"/>
          </w:divBdr>
        </w:div>
        <w:div w:id="1012102696">
          <w:marLeft w:val="0"/>
          <w:marRight w:val="0"/>
          <w:marTop w:val="0"/>
          <w:marBottom w:val="0"/>
          <w:divBdr>
            <w:top w:val="none" w:sz="0" w:space="0" w:color="auto"/>
            <w:left w:val="none" w:sz="0" w:space="0" w:color="auto"/>
            <w:bottom w:val="none" w:sz="0" w:space="0" w:color="auto"/>
            <w:right w:val="none" w:sz="0" w:space="0" w:color="auto"/>
          </w:divBdr>
        </w:div>
      </w:divsChild>
    </w:div>
    <w:div w:id="599022624">
      <w:bodyDiv w:val="1"/>
      <w:marLeft w:val="0"/>
      <w:marRight w:val="0"/>
      <w:marTop w:val="0"/>
      <w:marBottom w:val="0"/>
      <w:divBdr>
        <w:top w:val="none" w:sz="0" w:space="0" w:color="auto"/>
        <w:left w:val="none" w:sz="0" w:space="0" w:color="auto"/>
        <w:bottom w:val="none" w:sz="0" w:space="0" w:color="auto"/>
        <w:right w:val="none" w:sz="0" w:space="0" w:color="auto"/>
      </w:divBdr>
      <w:divsChild>
        <w:div w:id="1458328011">
          <w:marLeft w:val="0"/>
          <w:marRight w:val="0"/>
          <w:marTop w:val="0"/>
          <w:marBottom w:val="0"/>
          <w:divBdr>
            <w:top w:val="none" w:sz="0" w:space="0" w:color="auto"/>
            <w:left w:val="none" w:sz="0" w:space="0" w:color="auto"/>
            <w:bottom w:val="none" w:sz="0" w:space="0" w:color="auto"/>
            <w:right w:val="none" w:sz="0" w:space="0" w:color="auto"/>
          </w:divBdr>
        </w:div>
        <w:div w:id="579602857">
          <w:marLeft w:val="0"/>
          <w:marRight w:val="0"/>
          <w:marTop w:val="0"/>
          <w:marBottom w:val="0"/>
          <w:divBdr>
            <w:top w:val="none" w:sz="0" w:space="0" w:color="auto"/>
            <w:left w:val="none" w:sz="0" w:space="0" w:color="auto"/>
            <w:bottom w:val="none" w:sz="0" w:space="0" w:color="auto"/>
            <w:right w:val="none" w:sz="0" w:space="0" w:color="auto"/>
          </w:divBdr>
        </w:div>
      </w:divsChild>
    </w:div>
    <w:div w:id="601761552">
      <w:bodyDiv w:val="1"/>
      <w:marLeft w:val="0"/>
      <w:marRight w:val="0"/>
      <w:marTop w:val="0"/>
      <w:marBottom w:val="0"/>
      <w:divBdr>
        <w:top w:val="none" w:sz="0" w:space="0" w:color="auto"/>
        <w:left w:val="none" w:sz="0" w:space="0" w:color="auto"/>
        <w:bottom w:val="none" w:sz="0" w:space="0" w:color="auto"/>
        <w:right w:val="none" w:sz="0" w:space="0" w:color="auto"/>
      </w:divBdr>
      <w:divsChild>
        <w:div w:id="250706033">
          <w:marLeft w:val="0"/>
          <w:marRight w:val="0"/>
          <w:marTop w:val="0"/>
          <w:marBottom w:val="0"/>
          <w:divBdr>
            <w:top w:val="none" w:sz="0" w:space="0" w:color="auto"/>
            <w:left w:val="none" w:sz="0" w:space="0" w:color="auto"/>
            <w:bottom w:val="none" w:sz="0" w:space="0" w:color="auto"/>
            <w:right w:val="none" w:sz="0" w:space="0" w:color="auto"/>
          </w:divBdr>
        </w:div>
        <w:div w:id="953441454">
          <w:marLeft w:val="0"/>
          <w:marRight w:val="0"/>
          <w:marTop w:val="0"/>
          <w:marBottom w:val="0"/>
          <w:divBdr>
            <w:top w:val="none" w:sz="0" w:space="0" w:color="auto"/>
            <w:left w:val="none" w:sz="0" w:space="0" w:color="auto"/>
            <w:bottom w:val="none" w:sz="0" w:space="0" w:color="auto"/>
            <w:right w:val="none" w:sz="0" w:space="0" w:color="auto"/>
          </w:divBdr>
        </w:div>
      </w:divsChild>
    </w:div>
    <w:div w:id="745567511">
      <w:bodyDiv w:val="1"/>
      <w:marLeft w:val="0"/>
      <w:marRight w:val="0"/>
      <w:marTop w:val="0"/>
      <w:marBottom w:val="0"/>
      <w:divBdr>
        <w:top w:val="none" w:sz="0" w:space="0" w:color="auto"/>
        <w:left w:val="none" w:sz="0" w:space="0" w:color="auto"/>
        <w:bottom w:val="none" w:sz="0" w:space="0" w:color="auto"/>
        <w:right w:val="none" w:sz="0" w:space="0" w:color="auto"/>
      </w:divBdr>
      <w:divsChild>
        <w:div w:id="108668916">
          <w:marLeft w:val="547"/>
          <w:marRight w:val="0"/>
          <w:marTop w:val="0"/>
          <w:marBottom w:val="0"/>
          <w:divBdr>
            <w:top w:val="none" w:sz="0" w:space="0" w:color="auto"/>
            <w:left w:val="none" w:sz="0" w:space="0" w:color="auto"/>
            <w:bottom w:val="none" w:sz="0" w:space="0" w:color="auto"/>
            <w:right w:val="none" w:sz="0" w:space="0" w:color="auto"/>
          </w:divBdr>
        </w:div>
        <w:div w:id="670110389">
          <w:marLeft w:val="547"/>
          <w:marRight w:val="0"/>
          <w:marTop w:val="0"/>
          <w:marBottom w:val="0"/>
          <w:divBdr>
            <w:top w:val="none" w:sz="0" w:space="0" w:color="auto"/>
            <w:left w:val="none" w:sz="0" w:space="0" w:color="auto"/>
            <w:bottom w:val="none" w:sz="0" w:space="0" w:color="auto"/>
            <w:right w:val="none" w:sz="0" w:space="0" w:color="auto"/>
          </w:divBdr>
        </w:div>
      </w:divsChild>
    </w:div>
    <w:div w:id="876551098">
      <w:bodyDiv w:val="1"/>
      <w:marLeft w:val="0"/>
      <w:marRight w:val="0"/>
      <w:marTop w:val="0"/>
      <w:marBottom w:val="0"/>
      <w:divBdr>
        <w:top w:val="none" w:sz="0" w:space="0" w:color="auto"/>
        <w:left w:val="none" w:sz="0" w:space="0" w:color="auto"/>
        <w:bottom w:val="none" w:sz="0" w:space="0" w:color="auto"/>
        <w:right w:val="none" w:sz="0" w:space="0" w:color="auto"/>
      </w:divBdr>
      <w:divsChild>
        <w:div w:id="1135677850">
          <w:marLeft w:val="0"/>
          <w:marRight w:val="0"/>
          <w:marTop w:val="0"/>
          <w:marBottom w:val="0"/>
          <w:divBdr>
            <w:top w:val="none" w:sz="0" w:space="0" w:color="auto"/>
            <w:left w:val="none" w:sz="0" w:space="0" w:color="auto"/>
            <w:bottom w:val="none" w:sz="0" w:space="0" w:color="auto"/>
            <w:right w:val="none" w:sz="0" w:space="0" w:color="auto"/>
          </w:divBdr>
        </w:div>
        <w:div w:id="1765761073">
          <w:marLeft w:val="0"/>
          <w:marRight w:val="0"/>
          <w:marTop w:val="0"/>
          <w:marBottom w:val="0"/>
          <w:divBdr>
            <w:top w:val="none" w:sz="0" w:space="0" w:color="auto"/>
            <w:left w:val="none" w:sz="0" w:space="0" w:color="auto"/>
            <w:bottom w:val="none" w:sz="0" w:space="0" w:color="auto"/>
            <w:right w:val="none" w:sz="0" w:space="0" w:color="auto"/>
          </w:divBdr>
        </w:div>
        <w:div w:id="2072456647">
          <w:marLeft w:val="0"/>
          <w:marRight w:val="0"/>
          <w:marTop w:val="0"/>
          <w:marBottom w:val="0"/>
          <w:divBdr>
            <w:top w:val="none" w:sz="0" w:space="0" w:color="auto"/>
            <w:left w:val="none" w:sz="0" w:space="0" w:color="auto"/>
            <w:bottom w:val="none" w:sz="0" w:space="0" w:color="auto"/>
            <w:right w:val="none" w:sz="0" w:space="0" w:color="auto"/>
          </w:divBdr>
        </w:div>
        <w:div w:id="752968167">
          <w:marLeft w:val="0"/>
          <w:marRight w:val="0"/>
          <w:marTop w:val="0"/>
          <w:marBottom w:val="0"/>
          <w:divBdr>
            <w:top w:val="none" w:sz="0" w:space="0" w:color="auto"/>
            <w:left w:val="none" w:sz="0" w:space="0" w:color="auto"/>
            <w:bottom w:val="none" w:sz="0" w:space="0" w:color="auto"/>
            <w:right w:val="none" w:sz="0" w:space="0" w:color="auto"/>
          </w:divBdr>
        </w:div>
        <w:div w:id="1728455684">
          <w:marLeft w:val="0"/>
          <w:marRight w:val="0"/>
          <w:marTop w:val="0"/>
          <w:marBottom w:val="0"/>
          <w:divBdr>
            <w:top w:val="none" w:sz="0" w:space="0" w:color="auto"/>
            <w:left w:val="none" w:sz="0" w:space="0" w:color="auto"/>
            <w:bottom w:val="none" w:sz="0" w:space="0" w:color="auto"/>
            <w:right w:val="none" w:sz="0" w:space="0" w:color="auto"/>
          </w:divBdr>
        </w:div>
        <w:div w:id="889729647">
          <w:marLeft w:val="0"/>
          <w:marRight w:val="0"/>
          <w:marTop w:val="0"/>
          <w:marBottom w:val="0"/>
          <w:divBdr>
            <w:top w:val="none" w:sz="0" w:space="0" w:color="auto"/>
            <w:left w:val="none" w:sz="0" w:space="0" w:color="auto"/>
            <w:bottom w:val="none" w:sz="0" w:space="0" w:color="auto"/>
            <w:right w:val="none" w:sz="0" w:space="0" w:color="auto"/>
          </w:divBdr>
        </w:div>
        <w:div w:id="535822511">
          <w:marLeft w:val="0"/>
          <w:marRight w:val="0"/>
          <w:marTop w:val="0"/>
          <w:marBottom w:val="0"/>
          <w:divBdr>
            <w:top w:val="none" w:sz="0" w:space="0" w:color="auto"/>
            <w:left w:val="none" w:sz="0" w:space="0" w:color="auto"/>
            <w:bottom w:val="none" w:sz="0" w:space="0" w:color="auto"/>
            <w:right w:val="none" w:sz="0" w:space="0" w:color="auto"/>
          </w:divBdr>
        </w:div>
        <w:div w:id="106589656">
          <w:marLeft w:val="0"/>
          <w:marRight w:val="0"/>
          <w:marTop w:val="0"/>
          <w:marBottom w:val="0"/>
          <w:divBdr>
            <w:top w:val="none" w:sz="0" w:space="0" w:color="auto"/>
            <w:left w:val="none" w:sz="0" w:space="0" w:color="auto"/>
            <w:bottom w:val="none" w:sz="0" w:space="0" w:color="auto"/>
            <w:right w:val="none" w:sz="0" w:space="0" w:color="auto"/>
          </w:divBdr>
        </w:div>
        <w:div w:id="1233272504">
          <w:marLeft w:val="0"/>
          <w:marRight w:val="0"/>
          <w:marTop w:val="0"/>
          <w:marBottom w:val="0"/>
          <w:divBdr>
            <w:top w:val="none" w:sz="0" w:space="0" w:color="auto"/>
            <w:left w:val="none" w:sz="0" w:space="0" w:color="auto"/>
            <w:bottom w:val="none" w:sz="0" w:space="0" w:color="auto"/>
            <w:right w:val="none" w:sz="0" w:space="0" w:color="auto"/>
          </w:divBdr>
        </w:div>
      </w:divsChild>
    </w:div>
    <w:div w:id="923152954">
      <w:bodyDiv w:val="1"/>
      <w:marLeft w:val="0"/>
      <w:marRight w:val="0"/>
      <w:marTop w:val="0"/>
      <w:marBottom w:val="0"/>
      <w:divBdr>
        <w:top w:val="none" w:sz="0" w:space="0" w:color="auto"/>
        <w:left w:val="none" w:sz="0" w:space="0" w:color="auto"/>
        <w:bottom w:val="none" w:sz="0" w:space="0" w:color="auto"/>
        <w:right w:val="none" w:sz="0" w:space="0" w:color="auto"/>
      </w:divBdr>
    </w:div>
    <w:div w:id="1004354371">
      <w:bodyDiv w:val="1"/>
      <w:marLeft w:val="0"/>
      <w:marRight w:val="0"/>
      <w:marTop w:val="0"/>
      <w:marBottom w:val="0"/>
      <w:divBdr>
        <w:top w:val="none" w:sz="0" w:space="0" w:color="auto"/>
        <w:left w:val="none" w:sz="0" w:space="0" w:color="auto"/>
        <w:bottom w:val="none" w:sz="0" w:space="0" w:color="auto"/>
        <w:right w:val="none" w:sz="0" w:space="0" w:color="auto"/>
      </w:divBdr>
    </w:div>
    <w:div w:id="1288202655">
      <w:bodyDiv w:val="1"/>
      <w:marLeft w:val="0"/>
      <w:marRight w:val="0"/>
      <w:marTop w:val="0"/>
      <w:marBottom w:val="0"/>
      <w:divBdr>
        <w:top w:val="none" w:sz="0" w:space="0" w:color="auto"/>
        <w:left w:val="none" w:sz="0" w:space="0" w:color="auto"/>
        <w:bottom w:val="none" w:sz="0" w:space="0" w:color="auto"/>
        <w:right w:val="none" w:sz="0" w:space="0" w:color="auto"/>
      </w:divBdr>
    </w:div>
    <w:div w:id="1391535644">
      <w:bodyDiv w:val="1"/>
      <w:marLeft w:val="0"/>
      <w:marRight w:val="0"/>
      <w:marTop w:val="0"/>
      <w:marBottom w:val="0"/>
      <w:divBdr>
        <w:top w:val="none" w:sz="0" w:space="0" w:color="auto"/>
        <w:left w:val="none" w:sz="0" w:space="0" w:color="auto"/>
        <w:bottom w:val="none" w:sz="0" w:space="0" w:color="auto"/>
        <w:right w:val="none" w:sz="0" w:space="0" w:color="auto"/>
      </w:divBdr>
      <w:divsChild>
        <w:div w:id="596327098">
          <w:marLeft w:val="0"/>
          <w:marRight w:val="0"/>
          <w:marTop w:val="0"/>
          <w:marBottom w:val="0"/>
          <w:divBdr>
            <w:top w:val="none" w:sz="0" w:space="0" w:color="auto"/>
            <w:left w:val="none" w:sz="0" w:space="0" w:color="auto"/>
            <w:bottom w:val="none" w:sz="0" w:space="0" w:color="auto"/>
            <w:right w:val="none" w:sz="0" w:space="0" w:color="auto"/>
          </w:divBdr>
        </w:div>
        <w:div w:id="381758899">
          <w:marLeft w:val="0"/>
          <w:marRight w:val="0"/>
          <w:marTop w:val="0"/>
          <w:marBottom w:val="0"/>
          <w:divBdr>
            <w:top w:val="none" w:sz="0" w:space="0" w:color="auto"/>
            <w:left w:val="none" w:sz="0" w:space="0" w:color="auto"/>
            <w:bottom w:val="none" w:sz="0" w:space="0" w:color="auto"/>
            <w:right w:val="none" w:sz="0" w:space="0" w:color="auto"/>
          </w:divBdr>
        </w:div>
      </w:divsChild>
    </w:div>
    <w:div w:id="1447310743">
      <w:bodyDiv w:val="1"/>
      <w:marLeft w:val="0"/>
      <w:marRight w:val="0"/>
      <w:marTop w:val="0"/>
      <w:marBottom w:val="0"/>
      <w:divBdr>
        <w:top w:val="none" w:sz="0" w:space="0" w:color="auto"/>
        <w:left w:val="none" w:sz="0" w:space="0" w:color="auto"/>
        <w:bottom w:val="none" w:sz="0" w:space="0" w:color="auto"/>
        <w:right w:val="none" w:sz="0" w:space="0" w:color="auto"/>
      </w:divBdr>
      <w:divsChild>
        <w:div w:id="252517322">
          <w:marLeft w:val="0"/>
          <w:marRight w:val="0"/>
          <w:marTop w:val="0"/>
          <w:marBottom w:val="0"/>
          <w:divBdr>
            <w:top w:val="none" w:sz="0" w:space="0" w:color="auto"/>
            <w:left w:val="none" w:sz="0" w:space="0" w:color="auto"/>
            <w:bottom w:val="none" w:sz="0" w:space="0" w:color="auto"/>
            <w:right w:val="none" w:sz="0" w:space="0" w:color="auto"/>
          </w:divBdr>
          <w:divsChild>
            <w:div w:id="1317104163">
              <w:marLeft w:val="0"/>
              <w:marRight w:val="0"/>
              <w:marTop w:val="0"/>
              <w:marBottom w:val="0"/>
              <w:divBdr>
                <w:top w:val="none" w:sz="0" w:space="0" w:color="auto"/>
                <w:left w:val="none" w:sz="0" w:space="0" w:color="auto"/>
                <w:bottom w:val="none" w:sz="0" w:space="0" w:color="auto"/>
                <w:right w:val="none" w:sz="0" w:space="0" w:color="auto"/>
              </w:divBdr>
            </w:div>
            <w:div w:id="1191800974">
              <w:marLeft w:val="0"/>
              <w:marRight w:val="0"/>
              <w:marTop w:val="0"/>
              <w:marBottom w:val="0"/>
              <w:divBdr>
                <w:top w:val="none" w:sz="0" w:space="0" w:color="auto"/>
                <w:left w:val="none" w:sz="0" w:space="0" w:color="auto"/>
                <w:bottom w:val="none" w:sz="0" w:space="0" w:color="auto"/>
                <w:right w:val="none" w:sz="0" w:space="0" w:color="auto"/>
              </w:divBdr>
            </w:div>
          </w:divsChild>
        </w:div>
        <w:div w:id="1952467258">
          <w:marLeft w:val="0"/>
          <w:marRight w:val="0"/>
          <w:marTop w:val="0"/>
          <w:marBottom w:val="0"/>
          <w:divBdr>
            <w:top w:val="none" w:sz="0" w:space="0" w:color="auto"/>
            <w:left w:val="none" w:sz="0" w:space="0" w:color="auto"/>
            <w:bottom w:val="none" w:sz="0" w:space="0" w:color="auto"/>
            <w:right w:val="none" w:sz="0" w:space="0" w:color="auto"/>
          </w:divBdr>
          <w:divsChild>
            <w:div w:id="29572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7263">
      <w:bodyDiv w:val="1"/>
      <w:marLeft w:val="0"/>
      <w:marRight w:val="0"/>
      <w:marTop w:val="0"/>
      <w:marBottom w:val="0"/>
      <w:divBdr>
        <w:top w:val="none" w:sz="0" w:space="0" w:color="auto"/>
        <w:left w:val="none" w:sz="0" w:space="0" w:color="auto"/>
        <w:bottom w:val="none" w:sz="0" w:space="0" w:color="auto"/>
        <w:right w:val="none" w:sz="0" w:space="0" w:color="auto"/>
      </w:divBdr>
    </w:div>
    <w:div w:id="1504541620">
      <w:bodyDiv w:val="1"/>
      <w:marLeft w:val="0"/>
      <w:marRight w:val="0"/>
      <w:marTop w:val="0"/>
      <w:marBottom w:val="0"/>
      <w:divBdr>
        <w:top w:val="none" w:sz="0" w:space="0" w:color="auto"/>
        <w:left w:val="none" w:sz="0" w:space="0" w:color="auto"/>
        <w:bottom w:val="none" w:sz="0" w:space="0" w:color="auto"/>
        <w:right w:val="none" w:sz="0" w:space="0" w:color="auto"/>
      </w:divBdr>
    </w:div>
    <w:div w:id="1704819618">
      <w:bodyDiv w:val="1"/>
      <w:marLeft w:val="0"/>
      <w:marRight w:val="0"/>
      <w:marTop w:val="0"/>
      <w:marBottom w:val="0"/>
      <w:divBdr>
        <w:top w:val="none" w:sz="0" w:space="0" w:color="auto"/>
        <w:left w:val="none" w:sz="0" w:space="0" w:color="auto"/>
        <w:bottom w:val="none" w:sz="0" w:space="0" w:color="auto"/>
        <w:right w:val="none" w:sz="0" w:space="0" w:color="auto"/>
      </w:divBdr>
    </w:div>
    <w:div w:id="1741445705">
      <w:bodyDiv w:val="1"/>
      <w:marLeft w:val="0"/>
      <w:marRight w:val="0"/>
      <w:marTop w:val="0"/>
      <w:marBottom w:val="0"/>
      <w:divBdr>
        <w:top w:val="none" w:sz="0" w:space="0" w:color="auto"/>
        <w:left w:val="none" w:sz="0" w:space="0" w:color="auto"/>
        <w:bottom w:val="none" w:sz="0" w:space="0" w:color="auto"/>
        <w:right w:val="none" w:sz="0" w:space="0" w:color="auto"/>
      </w:divBdr>
    </w:div>
    <w:div w:id="1957714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rexel.edu/polic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rexel.edu/identity/style/gui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BD71E5055EC0409426C1CFDE088123" ma:contentTypeVersion="14" ma:contentTypeDescription="Create a new document." ma:contentTypeScope="" ma:versionID="6f7b638995352ba823f938b6ff6e1f8b">
  <xsd:schema xmlns:xsd="http://www.w3.org/2001/XMLSchema" xmlns:xs="http://www.w3.org/2001/XMLSchema" xmlns:p="http://schemas.microsoft.com/office/2006/metadata/properties" xmlns:ns3="28db1f99-bbde-41f7-8ca5-49c12ce18988" xmlns:ns4="34adf503-5990-4b20-a88f-336064ca995d" targetNamespace="http://schemas.microsoft.com/office/2006/metadata/properties" ma:root="true" ma:fieldsID="94a71abad7d7233ce476440d9aa181fa" ns3:_="" ns4:_="">
    <xsd:import namespace="28db1f99-bbde-41f7-8ca5-49c12ce18988"/>
    <xsd:import namespace="34adf503-5990-4b20-a88f-336064ca995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b1f99-bbde-41f7-8ca5-49c12ce18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adf503-5990-4b20-a88f-336064ca99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87DA8-8EE5-4B8A-BFA9-90DB97613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b1f99-bbde-41f7-8ca5-49c12ce18988"/>
    <ds:schemaRef ds:uri="34adf503-5990-4b20-a88f-336064ca9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7202AE-E1BD-4076-8BAC-6A1FA53ADCFC}">
  <ds:schemaRefs>
    <ds:schemaRef ds:uri="http://schemas.microsoft.com/sharepoint/v3/contenttype/forms"/>
  </ds:schemaRefs>
</ds:datastoreItem>
</file>

<file path=customXml/itemProps3.xml><?xml version="1.0" encoding="utf-8"?>
<ds:datastoreItem xmlns:ds="http://schemas.openxmlformats.org/officeDocument/2006/customXml" ds:itemID="{1E691A35-BAC3-4C29-9FF5-0496A9817F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63C299-9735-4836-9375-5700AC3ED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BURLINGTON COUNTY COLLEGE</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Drexel Policy Template</dc:title>
  <dc:creator>Natbony,Rachel</dc:creator>
  <cp:lastModifiedBy>Natbony,Rachel</cp:lastModifiedBy>
  <cp:revision>2</cp:revision>
  <cp:lastPrinted>2019-02-21T15:28:00Z</cp:lastPrinted>
  <dcterms:created xsi:type="dcterms:W3CDTF">2023-01-11T19:45:00Z</dcterms:created>
  <dcterms:modified xsi:type="dcterms:W3CDTF">2023-01-11T19:45:00Z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0x0101007ABD71E5055EC0409426C1CFDE088123</vt:lpwstr>
  </property>
</Properties>
</file>