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FBBB3" w14:textId="77777777" w:rsidR="007602B4" w:rsidRDefault="007602B4" w:rsidP="007602B4">
      <w:pPr>
        <w:pStyle w:val="Li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tabs>
          <w:tab w:val="left" w:pos="720"/>
        </w:tabs>
        <w:ind w:left="360"/>
        <w:jc w:val="center"/>
        <w:rPr>
          <w:b/>
          <w:bCs/>
          <w:i w:val="0"/>
          <w:iCs/>
          <w:color w:val="000000"/>
        </w:rPr>
      </w:pPr>
      <w:bookmarkStart w:id="0" w:name="_Hlk26436055"/>
      <w:r>
        <w:rPr>
          <w:b/>
          <w:bCs/>
          <w:i w:val="0"/>
          <w:iCs/>
          <w:color w:val="000000"/>
        </w:rPr>
        <w:t>INSTRUCTIONS:</w:t>
      </w:r>
    </w:p>
    <w:p w14:paraId="677A8E2E" w14:textId="133FD8F3" w:rsidR="007602B4" w:rsidRDefault="00B04BB0" w:rsidP="007602B4">
      <w:pPr>
        <w:pStyle w:val="Li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tabs>
          <w:tab w:val="left" w:pos="720"/>
        </w:tabs>
        <w:ind w:left="360"/>
        <w:rPr>
          <w:b/>
          <w:bCs/>
          <w:i w:val="0"/>
          <w:iCs/>
        </w:rPr>
      </w:pPr>
      <w:r w:rsidRPr="00022A12">
        <w:rPr>
          <w:i w:val="0"/>
        </w:rPr>
        <w:t>It is recommended that you use this document as a guide to write a protocol. If you deviate from the suggested inclusionary elements provided in this document, then you must still provide the necessary information outlined in this template.</w:t>
      </w:r>
    </w:p>
    <w:p w14:paraId="42769338" w14:textId="6E84A5B2" w:rsidR="00B04BB0" w:rsidRDefault="00B04BB0" w:rsidP="007602B4">
      <w:pPr>
        <w:pStyle w:val="Li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tabs>
          <w:tab w:val="left" w:pos="720"/>
        </w:tabs>
        <w:ind w:left="360"/>
        <w:rPr>
          <w:i w:val="0"/>
        </w:rPr>
      </w:pPr>
      <w:r w:rsidRPr="00022A12">
        <w:rPr>
          <w:i w:val="0"/>
        </w:rPr>
        <w:t>Depending on the nature of what you are doing, some sections may not be applicable to your research. If so, delete them.</w:t>
      </w:r>
    </w:p>
    <w:p w14:paraId="71D5836A" w14:textId="0683A03E" w:rsidR="007602B4" w:rsidRPr="007602B4" w:rsidRDefault="007602B4" w:rsidP="007602B4">
      <w:pPr>
        <w:pStyle w:val="Lis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tabs>
          <w:tab w:val="left" w:pos="720"/>
        </w:tabs>
        <w:ind w:left="360"/>
        <w:jc w:val="center"/>
        <w:rPr>
          <w:b/>
          <w:bCs/>
          <w:i w:val="0"/>
          <w:iCs/>
        </w:rPr>
      </w:pPr>
      <w:r w:rsidRPr="005F01C6">
        <w:rPr>
          <w:b/>
          <w:bCs/>
          <w:i w:val="0"/>
          <w:iCs/>
          <w:color w:val="000000"/>
        </w:rPr>
        <w:t>REMOVE THIS BOX AND OTHER INSTRUCTIONAL LANGUAGE THAT HAS BEEN ITALICIZED BEFORE FINALIZING THE DOCUMENT</w:t>
      </w:r>
    </w:p>
    <w:bookmarkEnd w:id="0"/>
    <w:p w14:paraId="7F88CEC7" w14:textId="77777777" w:rsidR="00B04BB0" w:rsidRPr="00022A12" w:rsidRDefault="00B04BB0" w:rsidP="00B04BB0">
      <w:pPr>
        <w:pStyle w:val="List"/>
        <w:numPr>
          <w:ilvl w:val="0"/>
          <w:numId w:val="21"/>
        </w:numPr>
        <w:rPr>
          <w:b/>
          <w:i w:val="0"/>
          <w:sz w:val="28"/>
          <w:szCs w:val="28"/>
        </w:rPr>
      </w:pPr>
      <w:r w:rsidRPr="00022A12">
        <w:rPr>
          <w:b/>
          <w:i w:val="0"/>
          <w:sz w:val="28"/>
          <w:szCs w:val="28"/>
        </w:rPr>
        <w:t>Abstract of the study</w:t>
      </w:r>
    </w:p>
    <w:p w14:paraId="3E71A2A7" w14:textId="77777777" w:rsidR="00B04BB0" w:rsidRPr="00D86AEF" w:rsidRDefault="00B04BB0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t>Provide a summary of the study (recommended length: 250 words).</w:t>
      </w:r>
    </w:p>
    <w:p w14:paraId="2879ABF9" w14:textId="77777777" w:rsidR="00B04BB0" w:rsidRPr="00022A12" w:rsidRDefault="00B04BB0" w:rsidP="00B04BB0">
      <w:pPr>
        <w:pStyle w:val="ListBullet2"/>
        <w:numPr>
          <w:ilvl w:val="0"/>
          <w:numId w:val="21"/>
        </w:numPr>
      </w:pPr>
      <w:r w:rsidRPr="00022A12">
        <w:t>Protocol Title</w:t>
      </w:r>
    </w:p>
    <w:p w14:paraId="5EC737FC" w14:textId="77777777" w:rsidR="00B04BB0" w:rsidRPr="00D86AEF" w:rsidRDefault="00B04BB0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t>Include the full protocol title as listed on the application for human research.</w:t>
      </w:r>
    </w:p>
    <w:p w14:paraId="1BBBB828" w14:textId="77777777" w:rsidR="00B04BB0" w:rsidRPr="00022A12" w:rsidRDefault="00B04BB0" w:rsidP="00B04BB0">
      <w:pPr>
        <w:pStyle w:val="ListBullet2"/>
        <w:numPr>
          <w:ilvl w:val="0"/>
          <w:numId w:val="21"/>
        </w:numPr>
      </w:pPr>
      <w:r w:rsidRPr="00022A12">
        <w:t xml:space="preserve">Investigator </w:t>
      </w:r>
    </w:p>
    <w:p w14:paraId="0B94A8CE" w14:textId="77777777" w:rsidR="00B04BB0" w:rsidRPr="00D86AEF" w:rsidRDefault="00B04BB0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t>Include the principal investigator’s name as listed on the Application for Human Research.</w:t>
      </w:r>
    </w:p>
    <w:p w14:paraId="611CAB3E" w14:textId="77777777" w:rsidR="00B04BB0" w:rsidRPr="00D86AEF" w:rsidRDefault="00B04BB0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t xml:space="preserve">Include the name(s) of key research personnel (if known) </w:t>
      </w:r>
    </w:p>
    <w:p w14:paraId="23E26382" w14:textId="77777777" w:rsidR="00B04BB0" w:rsidRPr="00022A12" w:rsidRDefault="00B04BB0" w:rsidP="00B04BB0">
      <w:pPr>
        <w:pStyle w:val="ListBullet2"/>
        <w:numPr>
          <w:ilvl w:val="0"/>
          <w:numId w:val="21"/>
        </w:numPr>
      </w:pPr>
      <w:r w:rsidRPr="00022A12">
        <w:t>Objectives</w:t>
      </w:r>
    </w:p>
    <w:p w14:paraId="3F1040FA" w14:textId="77777777" w:rsidR="00B04BB0" w:rsidRPr="00D86AEF" w:rsidRDefault="00B04BB0" w:rsidP="00D86AEF">
      <w:pPr>
        <w:pStyle w:val="BlockText"/>
        <w:shd w:val="clear" w:color="auto" w:fill="FFFFFF" w:themeFill="background1"/>
        <w:rPr>
          <w:i w:val="0"/>
        </w:rPr>
      </w:pPr>
      <w:r w:rsidRPr="00D86AEF">
        <w:rPr>
          <w:i w:val="0"/>
        </w:rPr>
        <w:t xml:space="preserve">Describe the study’s purpose, specific aims, or objectives. </w:t>
      </w:r>
    </w:p>
    <w:p w14:paraId="6D998CFC" w14:textId="77777777" w:rsidR="00B04BB0" w:rsidRPr="00022A12" w:rsidRDefault="00B04BB0" w:rsidP="00D86AEF">
      <w:pPr>
        <w:pStyle w:val="BlockText"/>
        <w:shd w:val="clear" w:color="auto" w:fill="FFFFFF" w:themeFill="background1"/>
        <w:rPr>
          <w:i w:val="0"/>
        </w:rPr>
      </w:pPr>
      <w:r w:rsidRPr="00D86AEF">
        <w:rPr>
          <w:i w:val="0"/>
        </w:rPr>
        <w:t>State the hypotheses to be tested.</w:t>
      </w:r>
    </w:p>
    <w:p w14:paraId="36C29B67" w14:textId="77777777" w:rsidR="00B04BB0" w:rsidRPr="00022A12" w:rsidRDefault="00B04BB0" w:rsidP="00B04BB0">
      <w:pPr>
        <w:pStyle w:val="ListBullet2"/>
        <w:numPr>
          <w:ilvl w:val="0"/>
          <w:numId w:val="21"/>
        </w:numPr>
      </w:pPr>
      <w:r w:rsidRPr="00022A12">
        <w:t xml:space="preserve">Rationale and Significance </w:t>
      </w:r>
    </w:p>
    <w:p w14:paraId="62D0A1FF" w14:textId="77777777" w:rsidR="00B04BB0" w:rsidRPr="00D86AEF" w:rsidRDefault="00B04BB0" w:rsidP="00D86AEF">
      <w:pPr>
        <w:pStyle w:val="BlockText"/>
        <w:shd w:val="clear" w:color="auto" w:fill="FFFFFF" w:themeFill="background1"/>
        <w:rPr>
          <w:i w:val="0"/>
        </w:rPr>
      </w:pPr>
      <w:r w:rsidRPr="00D86AEF">
        <w:rPr>
          <w:i w:val="0"/>
        </w:rPr>
        <w:t xml:space="preserve">Describe the relevant prior research experience and the gaps in current knowledge. </w:t>
      </w:r>
    </w:p>
    <w:p w14:paraId="78E39CD5" w14:textId="77777777" w:rsidR="00B04BB0" w:rsidRPr="00D86AEF" w:rsidRDefault="00B04BB0" w:rsidP="00D86AEF">
      <w:pPr>
        <w:pStyle w:val="BlockText"/>
        <w:shd w:val="clear" w:color="auto" w:fill="FFFFFF" w:themeFill="background1"/>
        <w:rPr>
          <w:i w:val="0"/>
        </w:rPr>
      </w:pPr>
      <w:r w:rsidRPr="00D86AEF">
        <w:rPr>
          <w:i w:val="0"/>
        </w:rPr>
        <w:t xml:space="preserve">Describe any relevant preliminary data. </w:t>
      </w:r>
    </w:p>
    <w:p w14:paraId="4F04987B" w14:textId="77777777" w:rsidR="00B04BB0" w:rsidRPr="00022A12" w:rsidRDefault="00B04BB0" w:rsidP="00D86AEF">
      <w:pPr>
        <w:pStyle w:val="BlockText"/>
        <w:shd w:val="clear" w:color="auto" w:fill="FFFFFF" w:themeFill="background1"/>
        <w:rPr>
          <w:i w:val="0"/>
        </w:rPr>
      </w:pPr>
      <w:r w:rsidRPr="00D86AEF">
        <w:rPr>
          <w:i w:val="0"/>
        </w:rPr>
        <w:t>Describe how this research study will add to existing knowledge.</w:t>
      </w:r>
      <w:r w:rsidRPr="00022A12">
        <w:rPr>
          <w:i w:val="0"/>
        </w:rPr>
        <w:t xml:space="preserve"> </w:t>
      </w:r>
    </w:p>
    <w:p w14:paraId="7E5A7F52" w14:textId="77777777" w:rsidR="00B04BB0" w:rsidRPr="00022A12" w:rsidRDefault="00B04BB0" w:rsidP="00B04BB0">
      <w:pPr>
        <w:pStyle w:val="ListBullet2"/>
        <w:numPr>
          <w:ilvl w:val="0"/>
          <w:numId w:val="21"/>
        </w:numPr>
      </w:pPr>
      <w:r w:rsidRPr="00022A12">
        <w:t xml:space="preserve">Resources and Setting </w:t>
      </w:r>
    </w:p>
    <w:p w14:paraId="70D3686B" w14:textId="77777777" w:rsidR="00B04BB0" w:rsidRPr="00022A12" w:rsidRDefault="00B04BB0" w:rsidP="00D86AEF">
      <w:pPr>
        <w:pStyle w:val="BlockText"/>
        <w:shd w:val="clear" w:color="auto" w:fill="FFFFFF" w:themeFill="background1"/>
        <w:rPr>
          <w:i w:val="0"/>
        </w:rPr>
      </w:pPr>
      <w:r w:rsidRPr="00D86AEF">
        <w:rPr>
          <w:i w:val="0"/>
        </w:rPr>
        <w:t>Describe the source/location of the charts to be reviewed (i.e. specific medical record system, institution, practice).</w:t>
      </w:r>
      <w:r w:rsidRPr="00022A12">
        <w:rPr>
          <w:i w:val="0"/>
        </w:rPr>
        <w:t xml:space="preserve">  </w:t>
      </w:r>
    </w:p>
    <w:p w14:paraId="7959C5FB" w14:textId="77777777" w:rsidR="00B04BB0" w:rsidRPr="00022A12" w:rsidRDefault="00B04BB0" w:rsidP="00B04BB0">
      <w:pPr>
        <w:pStyle w:val="ListBullet2"/>
        <w:numPr>
          <w:ilvl w:val="0"/>
          <w:numId w:val="21"/>
        </w:numPr>
      </w:pPr>
      <w:r w:rsidRPr="00022A12">
        <w:t>Prior Approvals</w:t>
      </w:r>
    </w:p>
    <w:p w14:paraId="040D2ACB" w14:textId="77777777" w:rsidR="00B04BB0" w:rsidRPr="00D86AEF" w:rsidRDefault="00B04BB0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t>Describe any non-IRB approvals that will be obtained prior to commencing the research. (e.g., school, external site, or funding agency).</w:t>
      </w:r>
    </w:p>
    <w:p w14:paraId="082F63EC" w14:textId="77777777" w:rsidR="00B04BB0" w:rsidRPr="00022A12" w:rsidRDefault="00B04BB0" w:rsidP="00B04BB0">
      <w:pPr>
        <w:pStyle w:val="ListBullet2"/>
        <w:numPr>
          <w:ilvl w:val="0"/>
          <w:numId w:val="21"/>
        </w:numPr>
      </w:pPr>
      <w:r w:rsidRPr="00022A12">
        <w:t>Study Design</w:t>
      </w:r>
    </w:p>
    <w:p w14:paraId="1D1914BA" w14:textId="77777777" w:rsidR="00B04BB0" w:rsidRPr="00022A12" w:rsidRDefault="00B04BB0" w:rsidP="00B04BB0">
      <w:pPr>
        <w:pStyle w:val="ListBullet2"/>
        <w:numPr>
          <w:ilvl w:val="1"/>
          <w:numId w:val="21"/>
        </w:numPr>
        <w:spacing w:before="120"/>
        <w:rPr>
          <w:bCs/>
        </w:rPr>
      </w:pPr>
      <w:r w:rsidRPr="00022A12">
        <w:lastRenderedPageBreak/>
        <w:t>Recruitment Methods</w:t>
      </w:r>
    </w:p>
    <w:p w14:paraId="663CDBB1" w14:textId="77777777" w:rsidR="00B04BB0" w:rsidRPr="00D86AEF" w:rsidRDefault="00B04BB0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t xml:space="preserve">Describe how many charts will be needed.  An approximate number is acceptable.  </w:t>
      </w:r>
    </w:p>
    <w:p w14:paraId="47C4F103" w14:textId="77777777" w:rsidR="00B04BB0" w:rsidRPr="00D86AEF" w:rsidRDefault="00B04BB0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t xml:space="preserve">Describe which charts will be reviewed.  </w:t>
      </w:r>
    </w:p>
    <w:p w14:paraId="695EE684" w14:textId="77777777" w:rsidR="00B04BB0" w:rsidRPr="00D86AEF" w:rsidRDefault="00B04BB0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t xml:space="preserve">Be sure to include: </w:t>
      </w:r>
    </w:p>
    <w:p w14:paraId="78BE3B67" w14:textId="77777777" w:rsidR="00B04BB0" w:rsidRPr="00D86AEF" w:rsidRDefault="00B04BB0" w:rsidP="00D86AEF">
      <w:pPr>
        <w:pStyle w:val="BlockText"/>
        <w:numPr>
          <w:ilvl w:val="0"/>
          <w:numId w:val="27"/>
        </w:numPr>
        <w:shd w:val="clear" w:color="auto" w:fill="FFFFFF" w:themeFill="background1"/>
        <w:rPr>
          <w:iCs/>
        </w:rPr>
      </w:pPr>
      <w:r w:rsidRPr="00D86AEF">
        <w:rPr>
          <w:iCs/>
        </w:rPr>
        <w:t>Age Ranges:</w:t>
      </w:r>
    </w:p>
    <w:p w14:paraId="34F9DC60" w14:textId="77777777" w:rsidR="00B04BB0" w:rsidRPr="00D86AEF" w:rsidRDefault="00B04BB0" w:rsidP="00D86AEF">
      <w:pPr>
        <w:pStyle w:val="BlockText"/>
        <w:numPr>
          <w:ilvl w:val="0"/>
          <w:numId w:val="27"/>
        </w:numPr>
        <w:shd w:val="clear" w:color="auto" w:fill="FFFFFF" w:themeFill="background1"/>
        <w:rPr>
          <w:iCs/>
        </w:rPr>
      </w:pPr>
      <w:r w:rsidRPr="00D86AEF">
        <w:rPr>
          <w:iCs/>
        </w:rPr>
        <w:t>Billing Codes:</w:t>
      </w:r>
    </w:p>
    <w:p w14:paraId="70880F63" w14:textId="77777777" w:rsidR="00B04BB0" w:rsidRPr="00D86AEF" w:rsidRDefault="00B04BB0" w:rsidP="00D86AEF">
      <w:pPr>
        <w:pStyle w:val="BlockText"/>
        <w:numPr>
          <w:ilvl w:val="0"/>
          <w:numId w:val="27"/>
        </w:numPr>
        <w:shd w:val="clear" w:color="auto" w:fill="FFFFFF" w:themeFill="background1"/>
        <w:rPr>
          <w:iCs/>
        </w:rPr>
      </w:pPr>
      <w:r w:rsidRPr="00D86AEF">
        <w:rPr>
          <w:iCs/>
        </w:rPr>
        <w:t>Date Range:</w:t>
      </w:r>
    </w:p>
    <w:p w14:paraId="2EC331DE" w14:textId="77777777" w:rsidR="00B04BB0" w:rsidRPr="00022A12" w:rsidRDefault="00B04BB0" w:rsidP="00B04BB0">
      <w:pPr>
        <w:pStyle w:val="BlockText"/>
        <w:rPr>
          <w:i w:val="0"/>
        </w:rPr>
      </w:pPr>
      <w:r w:rsidRPr="00022A12">
        <w:rPr>
          <w:i w:val="0"/>
        </w:rPr>
        <w:t xml:space="preserve">  </w:t>
      </w:r>
    </w:p>
    <w:p w14:paraId="115CD084" w14:textId="77777777" w:rsidR="00B04BB0" w:rsidRPr="00022A12" w:rsidRDefault="00B04BB0" w:rsidP="00B04BB0">
      <w:pPr>
        <w:pStyle w:val="ListBullet2"/>
        <w:numPr>
          <w:ilvl w:val="1"/>
          <w:numId w:val="21"/>
        </w:numPr>
        <w:rPr>
          <w:bCs/>
        </w:rPr>
      </w:pPr>
      <w:r w:rsidRPr="00022A12">
        <w:t>Inclusion and Exclusion Criteria</w:t>
      </w:r>
    </w:p>
    <w:p w14:paraId="30B81AA4" w14:textId="77777777" w:rsidR="00B04BB0" w:rsidRPr="00D86AEF" w:rsidRDefault="00B04BB0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t>Describe the criteria that determine which charts will be included or excluded in the study. Example: All patients (18 years and older) who have undergone total knee arthroplasty, ICD-9 Code 81.54 at Drexel-affiliated hospital XYZ between Jan.1, 2005 and March 31, 2017 will be eligible for inclusion.</w:t>
      </w:r>
    </w:p>
    <w:p w14:paraId="21E2D262" w14:textId="77777777" w:rsidR="00B04BB0" w:rsidRPr="00022A12" w:rsidRDefault="00B04BB0" w:rsidP="00B04BB0">
      <w:pPr>
        <w:pStyle w:val="ListBullet2"/>
        <w:numPr>
          <w:ilvl w:val="1"/>
          <w:numId w:val="21"/>
        </w:numPr>
        <w:rPr>
          <w:bCs/>
        </w:rPr>
      </w:pPr>
      <w:r w:rsidRPr="00022A12">
        <w:t>Study Timelines</w:t>
      </w:r>
    </w:p>
    <w:p w14:paraId="15ADB40C" w14:textId="33EF5D71" w:rsidR="00B04BB0" w:rsidRPr="00D86AEF" w:rsidRDefault="00B04BB0" w:rsidP="00D86AEF">
      <w:pPr>
        <w:pStyle w:val="BlockText"/>
        <w:shd w:val="clear" w:color="auto" w:fill="FFFFFF" w:themeFill="background1"/>
        <w:spacing w:before="0" w:after="0"/>
        <w:rPr>
          <w:iCs/>
        </w:rPr>
      </w:pPr>
      <w:r w:rsidRPr="00D86AEF">
        <w:rPr>
          <w:iCs/>
        </w:rPr>
        <w:t>Describe:</w:t>
      </w:r>
    </w:p>
    <w:p w14:paraId="2ACBDBFD" w14:textId="2D9D4682" w:rsidR="00035494" w:rsidRPr="00D86AEF" w:rsidRDefault="00035494" w:rsidP="00D86AEF">
      <w:pPr>
        <w:pStyle w:val="BlockText"/>
        <w:numPr>
          <w:ilvl w:val="0"/>
          <w:numId w:val="27"/>
        </w:numPr>
        <w:shd w:val="clear" w:color="auto" w:fill="FFFFFF" w:themeFill="background1"/>
        <w:spacing w:after="0"/>
        <w:rPr>
          <w:iCs/>
        </w:rPr>
      </w:pPr>
      <w:r w:rsidRPr="00D86AEF">
        <w:rPr>
          <w:iCs/>
        </w:rPr>
        <w:t>The duration anticipated to review all charts</w:t>
      </w:r>
    </w:p>
    <w:p w14:paraId="00E098CA" w14:textId="6E577E82" w:rsidR="00035494" w:rsidRPr="00D86AEF" w:rsidRDefault="00035494" w:rsidP="00D86AEF">
      <w:pPr>
        <w:pStyle w:val="BlockText"/>
        <w:numPr>
          <w:ilvl w:val="0"/>
          <w:numId w:val="27"/>
        </w:numPr>
        <w:shd w:val="clear" w:color="auto" w:fill="FFFFFF" w:themeFill="background1"/>
        <w:spacing w:before="0" w:after="0"/>
        <w:rPr>
          <w:iCs/>
        </w:rPr>
      </w:pPr>
      <w:r w:rsidRPr="00D86AEF">
        <w:rPr>
          <w:iCs/>
        </w:rPr>
        <w:t>The estimated date that the investigators will complete the data analysis.</w:t>
      </w:r>
    </w:p>
    <w:p w14:paraId="3BFE5FD9" w14:textId="77777777" w:rsidR="00B04BB0" w:rsidRPr="00D86AEF" w:rsidRDefault="00B04BB0" w:rsidP="00D86AEF">
      <w:pPr>
        <w:pStyle w:val="List"/>
        <w:shd w:val="clear" w:color="auto" w:fill="FFFFFF" w:themeFill="background1"/>
        <w:tabs>
          <w:tab w:val="left" w:pos="720"/>
        </w:tabs>
        <w:ind w:left="720"/>
        <w:rPr>
          <w:iCs/>
        </w:rPr>
      </w:pPr>
      <w:r w:rsidRPr="00D86AEF">
        <w:rPr>
          <w:iCs/>
        </w:rPr>
        <w:t>These timelines can be provided as estimates (ex. approximately 2 years to review all charts).</w:t>
      </w:r>
    </w:p>
    <w:p w14:paraId="28AFE558" w14:textId="77777777" w:rsidR="00B04BB0" w:rsidRPr="00022A12" w:rsidRDefault="00B04BB0" w:rsidP="00B04BB0">
      <w:pPr>
        <w:pStyle w:val="ListBullet2"/>
        <w:numPr>
          <w:ilvl w:val="1"/>
          <w:numId w:val="21"/>
        </w:numPr>
      </w:pPr>
      <w:r w:rsidRPr="00022A12">
        <w:t>Study Procedures and Data Analysis</w:t>
      </w:r>
    </w:p>
    <w:p w14:paraId="7EFE2ED1" w14:textId="77777777" w:rsidR="00B04BB0" w:rsidRPr="00D86AEF" w:rsidRDefault="00B04BB0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t xml:space="preserve">Describe what variables will be recorded. Whenever possible, provide a data collection form or spreadsheet with columns for recorded data. </w:t>
      </w:r>
      <w:proofErr w:type="gramStart"/>
      <w:r w:rsidRPr="00D86AEF">
        <w:rPr>
          <w:iCs/>
        </w:rPr>
        <w:t>All of</w:t>
      </w:r>
      <w:proofErr w:type="gramEnd"/>
      <w:r w:rsidRPr="00D86AEF">
        <w:rPr>
          <w:iCs/>
        </w:rPr>
        <w:t xml:space="preserve"> the specific data elements should be described in the protocol or on the data collection form that will be used to facilitate data extraction from the medical record.</w:t>
      </w:r>
    </w:p>
    <w:p w14:paraId="7856FD8F" w14:textId="77777777" w:rsidR="00B04BB0" w:rsidRPr="00D86AEF" w:rsidRDefault="00B04BB0" w:rsidP="00D86AEF">
      <w:pPr>
        <w:pStyle w:val="List"/>
        <w:shd w:val="clear" w:color="auto" w:fill="FFFFFF" w:themeFill="background1"/>
        <w:tabs>
          <w:tab w:val="left" w:pos="720"/>
        </w:tabs>
        <w:ind w:left="720"/>
        <w:rPr>
          <w:iCs/>
        </w:rPr>
      </w:pPr>
      <w:r w:rsidRPr="00D86AEF">
        <w:rPr>
          <w:iCs/>
        </w:rPr>
        <w:t xml:space="preserve">If you are requesting a Waiver of HIPAA, you cannot record the MRN number, date of birth, address, patient name, ages &gt;89, etc.  </w:t>
      </w:r>
    </w:p>
    <w:p w14:paraId="3C4A5E0C" w14:textId="5B2947F2" w:rsidR="00B04BB0" w:rsidRPr="00D86AEF" w:rsidRDefault="00B04BB0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t>A recommended procedure for data collection and recording, which will minimize the need for IRB oversight is as follows:</w:t>
      </w:r>
    </w:p>
    <w:p w14:paraId="180B836C" w14:textId="47E8C1C0" w:rsidR="00022A12" w:rsidRPr="00D86AEF" w:rsidRDefault="00022A12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t>1) Make a list of identifiers of subjects who meet (or might meet inclusion/exclusion criteria</w:t>
      </w:r>
    </w:p>
    <w:p w14:paraId="0CBD7538" w14:textId="74660403" w:rsidR="00022A12" w:rsidRPr="00D86AEF" w:rsidRDefault="00022A12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t>2) Make a data collection form or spreadsheet listing the data to be recorded. On this form or spreadsheet include no identifiers, links to identifiers, or coded identifiers.</w:t>
      </w:r>
    </w:p>
    <w:p w14:paraId="5B46948C" w14:textId="1EE91C45" w:rsidR="00022A12" w:rsidRPr="00D86AEF" w:rsidRDefault="00022A12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lastRenderedPageBreak/>
        <w:t>3) Pick an identifier from the list created in step 1 and confirm the subject meets inclusion/exclusion criteria</w:t>
      </w:r>
    </w:p>
    <w:p w14:paraId="3DBDA955" w14:textId="21B4D867" w:rsidR="00022A12" w:rsidRPr="00D86AEF" w:rsidRDefault="00022A12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t>4) If the subject does not meet inclusion/exclusion criteria, mark the identifier on the list created in step 1 as completed. If the subject meets inclusion/exclusion criteria, record the data on the form or spreadsheet created in step 2, and mark the identifier on the list created in step 1 as completed.</w:t>
      </w:r>
    </w:p>
    <w:p w14:paraId="3015FFFD" w14:textId="452546A3" w:rsidR="00022A12" w:rsidRPr="00D86AEF" w:rsidRDefault="00022A12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t>5) Repeat steps 3 and 4 until all subject records have been reviewed.</w:t>
      </w:r>
    </w:p>
    <w:p w14:paraId="59BA0539" w14:textId="570A6C25" w:rsidR="00035494" w:rsidRPr="00D86AEF" w:rsidRDefault="00022A12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t>At no time is the information recorded on the form or spreadsheet created in step 2 in such a manner that subjects can be identified directly or through links to identifiers.</w:t>
      </w:r>
    </w:p>
    <w:p w14:paraId="3A0D32A8" w14:textId="77777777" w:rsidR="00035494" w:rsidRPr="00D86AEF" w:rsidRDefault="00035494" w:rsidP="00D86AEF">
      <w:pPr>
        <w:pStyle w:val="BlockText"/>
        <w:shd w:val="clear" w:color="auto" w:fill="FFFFFF" w:themeFill="background1"/>
        <w:rPr>
          <w:iCs/>
        </w:rPr>
      </w:pPr>
    </w:p>
    <w:p w14:paraId="2AF97584" w14:textId="77777777" w:rsidR="00B04BB0" w:rsidRPr="00D86AEF" w:rsidRDefault="00B04BB0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t>If you need to retain temporary identifiers, codes, or links between the subject’s identity and the data being recorded, describe this process in detail.</w:t>
      </w:r>
    </w:p>
    <w:p w14:paraId="3F1E190D" w14:textId="77777777" w:rsidR="00B04BB0" w:rsidRPr="00D86AEF" w:rsidRDefault="00B04BB0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br/>
        <w:t xml:space="preserve">Describe how the data will be analyzed. </w:t>
      </w:r>
    </w:p>
    <w:p w14:paraId="00B3E83C" w14:textId="77777777" w:rsidR="00B04BB0" w:rsidRPr="00022A12" w:rsidRDefault="00B04BB0" w:rsidP="00B04BB0">
      <w:pPr>
        <w:pStyle w:val="ListBullet2"/>
        <w:numPr>
          <w:ilvl w:val="1"/>
          <w:numId w:val="21"/>
        </w:numPr>
      </w:pPr>
      <w:r w:rsidRPr="00022A12">
        <w:t>Privacy &amp; Confidentiality</w:t>
      </w:r>
    </w:p>
    <w:p w14:paraId="10E0F77A" w14:textId="77777777" w:rsidR="00B04BB0" w:rsidRPr="00D86AEF" w:rsidRDefault="00B04BB0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t xml:space="preserve">Explicitly state whether the study will use or disclose subjects’ Protected Health Information (PHI). </w:t>
      </w:r>
    </w:p>
    <w:p w14:paraId="2182C735" w14:textId="24B54FED" w:rsidR="00B04BB0" w:rsidRPr="00D86AEF" w:rsidRDefault="00B04BB0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t>If the study uses or discloses PHI for a chart review, the PI must justify a waiver of HIPAA authorization. The criteria for a waiver of HIPAA authorization can be found in the “</w:t>
      </w:r>
      <w:hyperlink r:id="rId11" w:history="1">
        <w:r w:rsidRPr="001B341C">
          <w:rPr>
            <w:rStyle w:val="Hyperlink"/>
            <w:iCs/>
          </w:rPr>
          <w:t>WORKSHEET: HIPAA Waiver of Authorization (HRP-428)</w:t>
        </w:r>
      </w:hyperlink>
      <w:r w:rsidRPr="001B341C">
        <w:rPr>
          <w:iCs/>
        </w:rPr>
        <w:t>.”</w:t>
      </w:r>
    </w:p>
    <w:p w14:paraId="312110F6" w14:textId="77777777" w:rsidR="00B04BB0" w:rsidRPr="00D86AEF" w:rsidRDefault="00B04BB0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t xml:space="preserve">If criteria for the waiver are not met, then the research must involve collection of HIPAA authorization. </w:t>
      </w:r>
    </w:p>
    <w:p w14:paraId="5C94813F" w14:textId="77777777" w:rsidR="00B04BB0" w:rsidRPr="00D86AEF" w:rsidRDefault="00B04BB0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t xml:space="preserve">Describe the steps that will be taken to secure the data (e.g., training, authorization of access, password protection, encryption, physical controls, and separation of identifiers and data). </w:t>
      </w:r>
    </w:p>
    <w:p w14:paraId="482F4835" w14:textId="77777777" w:rsidR="00B04BB0" w:rsidRPr="00022A12" w:rsidRDefault="00B04BB0" w:rsidP="004404E3">
      <w:pPr>
        <w:pStyle w:val="ListBullet2"/>
        <w:numPr>
          <w:ilvl w:val="0"/>
          <w:numId w:val="21"/>
        </w:numPr>
      </w:pPr>
      <w:r w:rsidRPr="00022A12">
        <w:t>Risks to Subjects</w:t>
      </w:r>
    </w:p>
    <w:p w14:paraId="422E11AB" w14:textId="7C6893ED" w:rsidR="004404E3" w:rsidRPr="00D86AEF" w:rsidRDefault="00B04BB0" w:rsidP="00D86AEF">
      <w:pPr>
        <w:pStyle w:val="BlockText"/>
        <w:shd w:val="clear" w:color="auto" w:fill="FFFFFF" w:themeFill="background1"/>
        <w:rPr>
          <w:iCs/>
        </w:rPr>
      </w:pPr>
      <w:r w:rsidRPr="00D86AEF">
        <w:rPr>
          <w:iCs/>
        </w:rPr>
        <w:t xml:space="preserve">List the reasonably foreseeable risks that are related to a subject’s chart being involved in the research (ex. The only anticipated risk to the subjects is a breach of confidentiality). </w:t>
      </w:r>
    </w:p>
    <w:p w14:paraId="5532CF73" w14:textId="028EFA89" w:rsidR="00B04BB0" w:rsidRPr="00022A12" w:rsidRDefault="00B04BB0" w:rsidP="00B04BB0">
      <w:pPr>
        <w:pStyle w:val="ListBullet2"/>
        <w:numPr>
          <w:ilvl w:val="0"/>
          <w:numId w:val="21"/>
        </w:numPr>
      </w:pPr>
      <w:r w:rsidRPr="00022A12">
        <w:t xml:space="preserve">Informed Consent </w:t>
      </w:r>
    </w:p>
    <w:p w14:paraId="194D5715" w14:textId="77777777" w:rsidR="00B04BB0" w:rsidRPr="00022A12" w:rsidRDefault="00B04BB0" w:rsidP="00B04BB0">
      <w:pPr>
        <w:pStyle w:val="BlockText"/>
        <w:tabs>
          <w:tab w:val="left" w:pos="1440"/>
        </w:tabs>
        <w:ind w:left="765"/>
        <w:rPr>
          <w:b/>
          <w:bCs/>
          <w:i w:val="0"/>
        </w:rPr>
      </w:pPr>
      <w:r w:rsidRPr="00022A12">
        <w:rPr>
          <w:b/>
          <w:bCs/>
          <w:i w:val="0"/>
        </w:rPr>
        <w:t>Waiver or Alteration of the Consent Process (consent will not be obtained in the event of a chart review)</w:t>
      </w:r>
    </w:p>
    <w:p w14:paraId="47126E1C" w14:textId="5AB128E0" w:rsidR="00B04BB0" w:rsidRPr="00D86AEF" w:rsidRDefault="00B04BB0" w:rsidP="00D86AEF">
      <w:pPr>
        <w:pStyle w:val="BlockText"/>
        <w:numPr>
          <w:ilvl w:val="0"/>
          <w:numId w:val="24"/>
        </w:numPr>
        <w:shd w:val="clear" w:color="auto" w:fill="FFFFFF" w:themeFill="background1"/>
        <w:rPr>
          <w:iCs/>
        </w:rPr>
      </w:pPr>
      <w:r w:rsidRPr="00D86AEF">
        <w:rPr>
          <w:iCs/>
        </w:rPr>
        <w:t>Review the “</w:t>
      </w:r>
      <w:hyperlink r:id="rId12" w:history="1">
        <w:r w:rsidRPr="001B341C">
          <w:rPr>
            <w:rStyle w:val="Hyperlink"/>
            <w:iCs/>
          </w:rPr>
          <w:t>CHECKLIST: Waiver of Consent HHS (HRP-300)</w:t>
        </w:r>
      </w:hyperlink>
      <w:r w:rsidRPr="00D86AEF">
        <w:rPr>
          <w:iCs/>
        </w:rPr>
        <w:t xml:space="preserve">” to ensure you have provided sufficient information for the IRB to make these determinations. </w:t>
      </w:r>
    </w:p>
    <w:p w14:paraId="29170BD4" w14:textId="4B2170E7" w:rsidR="00B04BB0" w:rsidRPr="00D86AEF" w:rsidRDefault="00B04BB0" w:rsidP="00D86AEF">
      <w:pPr>
        <w:pStyle w:val="BlockText"/>
        <w:numPr>
          <w:ilvl w:val="0"/>
          <w:numId w:val="24"/>
        </w:numPr>
        <w:shd w:val="clear" w:color="auto" w:fill="FFFFFF" w:themeFill="background1"/>
        <w:rPr>
          <w:iCs/>
        </w:rPr>
      </w:pPr>
      <w:r w:rsidRPr="00D86AEF">
        <w:rPr>
          <w:iCs/>
        </w:rPr>
        <w:t xml:space="preserve">If the Human Research involves a waiver of the consent process that includes use or disclosure of protected health information (PHI), please review the </w:t>
      </w:r>
      <w:r w:rsidRPr="00D86AEF">
        <w:rPr>
          <w:iCs/>
        </w:rPr>
        <w:lastRenderedPageBreak/>
        <w:t>“</w:t>
      </w:r>
      <w:hyperlink r:id="rId13" w:history="1">
        <w:r w:rsidRPr="001B341C">
          <w:rPr>
            <w:rStyle w:val="Hyperlink"/>
            <w:iCs/>
          </w:rPr>
          <w:t>WORKSHEET: HIPAA Waiver of Authorization (HRP-428)</w:t>
        </w:r>
      </w:hyperlink>
      <w:r w:rsidRPr="001B341C">
        <w:rPr>
          <w:iCs/>
        </w:rPr>
        <w:t>”</w:t>
      </w:r>
      <w:r w:rsidRPr="00D86AEF">
        <w:rPr>
          <w:iCs/>
        </w:rPr>
        <w:t xml:space="preserve"> to ensure that you have provided sufficient information for the IRB to make these determinations.</w:t>
      </w:r>
    </w:p>
    <w:p w14:paraId="742D8DD1" w14:textId="2FEED45C" w:rsidR="00B04BB0" w:rsidRPr="00D86AEF" w:rsidRDefault="00B04BB0" w:rsidP="00D86AEF">
      <w:pPr>
        <w:pStyle w:val="BlockText"/>
        <w:shd w:val="clear" w:color="auto" w:fill="FFFFFF" w:themeFill="background1"/>
        <w:ind w:left="765"/>
        <w:rPr>
          <w:iCs/>
        </w:rPr>
      </w:pPr>
      <w:r w:rsidRPr="00D86AEF">
        <w:rPr>
          <w:iCs/>
        </w:rPr>
        <w:t xml:space="preserve">If the study does not meet the criteria for either or both </w:t>
      </w:r>
      <w:bookmarkStart w:id="1" w:name="_GoBack"/>
      <w:bookmarkEnd w:id="1"/>
      <w:r w:rsidR="001B341C" w:rsidRPr="001B341C">
        <w:rPr>
          <w:iCs/>
        </w:rPr>
        <w:fldChar w:fldCharType="begin"/>
      </w:r>
      <w:r w:rsidR="001B341C" w:rsidRPr="001B341C">
        <w:rPr>
          <w:iCs/>
        </w:rPr>
        <w:instrText xml:space="preserve"> HYPERLINK "https://drexel.edu/~/media/26D958F06E75414780C89B0F9E9FBD45.ashx" </w:instrText>
      </w:r>
      <w:r w:rsidR="001B341C" w:rsidRPr="001B341C">
        <w:rPr>
          <w:iCs/>
        </w:rPr>
      </w:r>
      <w:r w:rsidR="001B341C" w:rsidRPr="001B341C">
        <w:rPr>
          <w:iCs/>
        </w:rPr>
        <w:fldChar w:fldCharType="separate"/>
      </w:r>
      <w:r w:rsidRPr="001B341C">
        <w:rPr>
          <w:rStyle w:val="Hyperlink"/>
          <w:iCs/>
        </w:rPr>
        <w:t>HRP-300</w:t>
      </w:r>
      <w:r w:rsidR="001B341C" w:rsidRPr="001B341C">
        <w:rPr>
          <w:iCs/>
        </w:rPr>
        <w:fldChar w:fldCharType="end"/>
      </w:r>
      <w:r w:rsidRPr="001B341C">
        <w:rPr>
          <w:iCs/>
        </w:rPr>
        <w:t xml:space="preserve"> and </w:t>
      </w:r>
      <w:hyperlink r:id="rId14" w:history="1">
        <w:r w:rsidRPr="001B341C">
          <w:rPr>
            <w:rStyle w:val="Hyperlink"/>
            <w:iCs/>
          </w:rPr>
          <w:t>HRP-428</w:t>
        </w:r>
      </w:hyperlink>
      <w:r w:rsidRPr="00D86AEF">
        <w:rPr>
          <w:iCs/>
        </w:rPr>
        <w:t xml:space="preserve"> then consent and authorization would need to be obtained, the description of process must be included, and the appropriate documents be submitted with the application.</w:t>
      </w:r>
    </w:p>
    <w:p w14:paraId="12A687E9" w14:textId="77777777" w:rsidR="00B04BB0" w:rsidRPr="00D86AEF" w:rsidRDefault="00B04BB0" w:rsidP="00D86AEF">
      <w:pPr>
        <w:pStyle w:val="BlockText"/>
        <w:shd w:val="clear" w:color="auto" w:fill="FFFFFF" w:themeFill="background1"/>
        <w:ind w:left="765"/>
        <w:rPr>
          <w:b/>
          <w:iCs/>
        </w:rPr>
      </w:pPr>
      <w:r w:rsidRPr="00D86AEF">
        <w:rPr>
          <w:b/>
          <w:bCs/>
          <w:iCs/>
        </w:rPr>
        <w:t>Please specify whether your research involves any of the following:</w:t>
      </w:r>
    </w:p>
    <w:p w14:paraId="19B8A839" w14:textId="77777777" w:rsidR="00B04BB0" w:rsidRPr="00D86AEF" w:rsidRDefault="00B04BB0" w:rsidP="00D86AEF">
      <w:pPr>
        <w:pStyle w:val="BlockText"/>
        <w:numPr>
          <w:ilvl w:val="0"/>
          <w:numId w:val="24"/>
        </w:numPr>
        <w:shd w:val="clear" w:color="auto" w:fill="FFFFFF" w:themeFill="background1"/>
        <w:rPr>
          <w:iCs/>
        </w:rPr>
      </w:pPr>
      <w:r w:rsidRPr="00D86AEF">
        <w:rPr>
          <w:iCs/>
        </w:rPr>
        <w:t>Subjects who are not yet adults (infants, children, teenagers)</w:t>
      </w:r>
    </w:p>
    <w:p w14:paraId="5C1A5D7C" w14:textId="77777777" w:rsidR="00B04BB0" w:rsidRPr="00D86AEF" w:rsidRDefault="00B04BB0" w:rsidP="00D86AEF">
      <w:pPr>
        <w:pStyle w:val="BlockText"/>
        <w:numPr>
          <w:ilvl w:val="0"/>
          <w:numId w:val="24"/>
        </w:numPr>
        <w:shd w:val="clear" w:color="auto" w:fill="FFFFFF" w:themeFill="background1"/>
        <w:rPr>
          <w:iCs/>
        </w:rPr>
      </w:pPr>
      <w:r w:rsidRPr="00D86AEF">
        <w:rPr>
          <w:iCs/>
        </w:rPr>
        <w:t>Pregnant women</w:t>
      </w:r>
    </w:p>
    <w:p w14:paraId="7A814286" w14:textId="77777777" w:rsidR="00B04BB0" w:rsidRPr="00D86AEF" w:rsidRDefault="00B04BB0" w:rsidP="00D86AEF">
      <w:pPr>
        <w:pStyle w:val="BlockText"/>
        <w:numPr>
          <w:ilvl w:val="0"/>
          <w:numId w:val="24"/>
        </w:numPr>
        <w:shd w:val="clear" w:color="auto" w:fill="FFFFFF" w:themeFill="background1"/>
        <w:rPr>
          <w:iCs/>
        </w:rPr>
      </w:pPr>
      <w:r w:rsidRPr="00D86AEF">
        <w:rPr>
          <w:iCs/>
        </w:rPr>
        <w:t>Prisoners</w:t>
      </w:r>
    </w:p>
    <w:p w14:paraId="4BE1FEC6" w14:textId="77777777" w:rsidR="00B04BB0" w:rsidRPr="00022A12" w:rsidRDefault="00B04BB0" w:rsidP="00B04BB0">
      <w:pPr>
        <w:pStyle w:val="List2"/>
        <w:numPr>
          <w:ilvl w:val="0"/>
          <w:numId w:val="0"/>
        </w:numPr>
        <w:tabs>
          <w:tab w:val="left" w:pos="720"/>
        </w:tabs>
        <w:ind w:left="1440"/>
        <w:rPr>
          <w:i w:val="0"/>
        </w:rPr>
      </w:pPr>
    </w:p>
    <w:p w14:paraId="37F7C194" w14:textId="77777777" w:rsidR="00B04BB0" w:rsidRPr="00022A12" w:rsidRDefault="00B04BB0" w:rsidP="00B04BB0"/>
    <w:p w14:paraId="36CA27D4" w14:textId="77777777" w:rsidR="00B04BB0" w:rsidRPr="00022A12" w:rsidRDefault="00B04BB0" w:rsidP="00B04BB0"/>
    <w:p w14:paraId="79FD24FF" w14:textId="77777777" w:rsidR="005A49A2" w:rsidRPr="00022A12" w:rsidRDefault="005A49A2" w:rsidP="005E1F59"/>
    <w:p w14:paraId="2A432435" w14:textId="77777777" w:rsidR="00022A12" w:rsidRPr="00022A12" w:rsidRDefault="00022A12"/>
    <w:sectPr w:rsidR="00022A12" w:rsidRPr="00022A12" w:rsidSect="003244A4">
      <w:headerReference w:type="default" r:id="rId15"/>
      <w:footerReference w:type="defaul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1EF93" w14:textId="77777777" w:rsidR="00683CA1" w:rsidRDefault="00683CA1" w:rsidP="00E64E59">
      <w:pPr>
        <w:spacing w:after="0"/>
      </w:pPr>
      <w:r>
        <w:separator/>
      </w:r>
    </w:p>
  </w:endnote>
  <w:endnote w:type="continuationSeparator" w:id="0">
    <w:p w14:paraId="08E7C8CA" w14:textId="77777777" w:rsidR="00683CA1" w:rsidRDefault="00683CA1" w:rsidP="00E64E59">
      <w:pPr>
        <w:spacing w:after="0"/>
      </w:pPr>
      <w:r>
        <w:continuationSeparator/>
      </w:r>
    </w:p>
  </w:endnote>
  <w:endnote w:type="continuationNotice" w:id="1">
    <w:p w14:paraId="325FE583" w14:textId="77777777" w:rsidR="00683CA1" w:rsidRDefault="00683C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0D8E0" w14:textId="421855CB" w:rsidR="00E343F9" w:rsidRPr="0032155F" w:rsidRDefault="00E343F9">
    <w:pPr>
      <w:pStyle w:val="Footer"/>
      <w:rPr>
        <w:sz w:val="20"/>
        <w:szCs w:val="20"/>
      </w:rPr>
    </w:pPr>
    <w:r>
      <w:tab/>
    </w:r>
    <w:r w:rsidRPr="0032155F">
      <w:rPr>
        <w:sz w:val="20"/>
        <w:szCs w:val="20"/>
      </w:rPr>
      <w:tab/>
    </w:r>
    <w:r w:rsidR="0032155F" w:rsidRPr="0032155F">
      <w:rPr>
        <w:sz w:val="20"/>
        <w:szCs w:val="20"/>
      </w:rPr>
      <w:t xml:space="preserve">Template Version Date: 12-18-2019 – Page </w:t>
    </w:r>
    <w:r w:rsidR="0032155F" w:rsidRPr="0032155F">
      <w:rPr>
        <w:sz w:val="20"/>
        <w:szCs w:val="20"/>
      </w:rPr>
      <w:fldChar w:fldCharType="begin"/>
    </w:r>
    <w:r w:rsidR="0032155F" w:rsidRPr="0032155F">
      <w:rPr>
        <w:sz w:val="20"/>
        <w:szCs w:val="20"/>
      </w:rPr>
      <w:instrText xml:space="preserve"> PAGE   \* MERGEFORMAT </w:instrText>
    </w:r>
    <w:r w:rsidR="0032155F" w:rsidRPr="0032155F">
      <w:rPr>
        <w:sz w:val="20"/>
        <w:szCs w:val="20"/>
      </w:rPr>
      <w:fldChar w:fldCharType="separate"/>
    </w:r>
    <w:r w:rsidR="0032155F" w:rsidRPr="0032155F">
      <w:rPr>
        <w:sz w:val="20"/>
        <w:szCs w:val="20"/>
      </w:rPr>
      <w:t>4</w:t>
    </w:r>
    <w:r w:rsidR="0032155F" w:rsidRPr="0032155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87970" w14:textId="77777777" w:rsidR="00683CA1" w:rsidRDefault="00683CA1" w:rsidP="00E64E59">
      <w:pPr>
        <w:spacing w:after="0"/>
      </w:pPr>
      <w:r>
        <w:separator/>
      </w:r>
    </w:p>
  </w:footnote>
  <w:footnote w:type="continuationSeparator" w:id="0">
    <w:p w14:paraId="333C09EA" w14:textId="77777777" w:rsidR="00683CA1" w:rsidRDefault="00683CA1" w:rsidP="00E64E59">
      <w:pPr>
        <w:spacing w:after="0"/>
      </w:pPr>
      <w:r>
        <w:continuationSeparator/>
      </w:r>
    </w:p>
  </w:footnote>
  <w:footnote w:type="continuationNotice" w:id="1">
    <w:p w14:paraId="5B0855CA" w14:textId="77777777" w:rsidR="00683CA1" w:rsidRDefault="00683CA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DE401" w14:textId="14DCAD9D" w:rsidR="003244A4" w:rsidRDefault="00D86AEF">
    <w:pPr>
      <w:pStyle w:val="Header"/>
    </w:pPr>
    <w:r>
      <w:rPr>
        <w:noProof/>
      </w:rPr>
      <w:drawing>
        <wp:inline distT="0" distB="0" distL="0" distR="0" wp14:anchorId="70B07371" wp14:editId="3C49B907">
          <wp:extent cx="1661795" cy="6140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3980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B163868"/>
    <w:lvl w:ilvl="0">
      <w:numFmt w:val="decimal"/>
      <w:pStyle w:val="Bullet"/>
      <w:lvlText w:val="*"/>
      <w:lvlJc w:val="left"/>
    </w:lvl>
  </w:abstractNum>
  <w:abstractNum w:abstractNumId="2" w15:restartNumberingAfterBreak="0">
    <w:nsid w:val="03DD5D73"/>
    <w:multiLevelType w:val="hybridMultilevel"/>
    <w:tmpl w:val="0DC45CAA"/>
    <w:lvl w:ilvl="0" w:tplc="748C799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2E1"/>
    <w:multiLevelType w:val="hybridMultilevel"/>
    <w:tmpl w:val="15D4D306"/>
    <w:lvl w:ilvl="0" w:tplc="5838C97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077DD"/>
    <w:multiLevelType w:val="hybridMultilevel"/>
    <w:tmpl w:val="F6AA7A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76D19"/>
    <w:multiLevelType w:val="hybridMultilevel"/>
    <w:tmpl w:val="66DEDCC2"/>
    <w:lvl w:ilvl="0" w:tplc="44362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633F9"/>
    <w:multiLevelType w:val="hybridMultilevel"/>
    <w:tmpl w:val="8C841658"/>
    <w:lvl w:ilvl="0" w:tplc="45147B56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00F98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347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6565CAD"/>
    <w:multiLevelType w:val="hybridMultilevel"/>
    <w:tmpl w:val="3F3C4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97B7F5B"/>
    <w:multiLevelType w:val="hybridMultilevel"/>
    <w:tmpl w:val="9C308300"/>
    <w:lvl w:ilvl="0" w:tplc="31A04DF2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B5F2C"/>
    <w:multiLevelType w:val="hybridMultilevel"/>
    <w:tmpl w:val="C8B421CA"/>
    <w:lvl w:ilvl="0" w:tplc="7040E5F2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6E36A0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C168681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08F1A59"/>
    <w:multiLevelType w:val="hybridMultilevel"/>
    <w:tmpl w:val="D8942A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D5BC8"/>
    <w:multiLevelType w:val="hybridMultilevel"/>
    <w:tmpl w:val="9B5EF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92658C"/>
    <w:multiLevelType w:val="hybridMultilevel"/>
    <w:tmpl w:val="FC10B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A00F98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B6F02"/>
    <w:multiLevelType w:val="hybridMultilevel"/>
    <w:tmpl w:val="CFD82322"/>
    <w:lvl w:ilvl="0" w:tplc="31A04DF2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697251"/>
    <w:multiLevelType w:val="hybridMultilevel"/>
    <w:tmpl w:val="CD90B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D4DD1"/>
    <w:multiLevelType w:val="hybridMultilevel"/>
    <w:tmpl w:val="237E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A4DA8"/>
    <w:multiLevelType w:val="hybridMultilevel"/>
    <w:tmpl w:val="0C16F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623D87"/>
    <w:multiLevelType w:val="hybridMultilevel"/>
    <w:tmpl w:val="69964030"/>
    <w:lvl w:ilvl="0" w:tplc="5838C97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B5A8F"/>
    <w:multiLevelType w:val="hybridMultilevel"/>
    <w:tmpl w:val="EF36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A43"/>
    <w:multiLevelType w:val="hybridMultilevel"/>
    <w:tmpl w:val="13CAAF58"/>
    <w:lvl w:ilvl="0" w:tplc="559A6E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95B68"/>
    <w:multiLevelType w:val="hybridMultilevel"/>
    <w:tmpl w:val="F55C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62434"/>
    <w:multiLevelType w:val="hybridMultilevel"/>
    <w:tmpl w:val="0B4CCB9E"/>
    <w:lvl w:ilvl="0" w:tplc="7040E5F2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6E36A046">
      <w:start w:val="1"/>
      <w:numFmt w:val="bullet"/>
      <w:pStyle w:val="Lis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C168681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C2812E5"/>
    <w:multiLevelType w:val="multilevel"/>
    <w:tmpl w:val="8316467A"/>
    <w:styleLink w:val="Checklist1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C425CB8"/>
    <w:multiLevelType w:val="hybridMultilevel"/>
    <w:tmpl w:val="E19227B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6CCC0BD5"/>
    <w:multiLevelType w:val="hybridMultilevel"/>
    <w:tmpl w:val="FF2E0FC8"/>
    <w:lvl w:ilvl="0" w:tplc="559A6E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92025"/>
    <w:multiLevelType w:val="hybridMultilevel"/>
    <w:tmpl w:val="2196BEC2"/>
    <w:lvl w:ilvl="0" w:tplc="C8CCEF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5"/>
  </w:num>
  <w:num w:numId="4">
    <w:abstractNumId w:val="9"/>
  </w:num>
  <w:num w:numId="5">
    <w:abstractNumId w:val="14"/>
  </w:num>
  <w:num w:numId="6">
    <w:abstractNumId w:val="19"/>
  </w:num>
  <w:num w:numId="7">
    <w:abstractNumId w:val="25"/>
  </w:num>
  <w:num w:numId="8">
    <w:abstractNumId w:val="20"/>
  </w:num>
  <w:num w:numId="9">
    <w:abstractNumId w:val="2"/>
  </w:num>
  <w:num w:numId="10">
    <w:abstractNumId w:val="1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11">
    <w:abstractNumId w:val="8"/>
  </w:num>
  <w:num w:numId="12">
    <w:abstractNumId w:val="21"/>
  </w:num>
  <w:num w:numId="13">
    <w:abstractNumId w:val="3"/>
  </w:num>
  <w:num w:numId="14">
    <w:abstractNumId w:val="18"/>
  </w:num>
  <w:num w:numId="15">
    <w:abstractNumId w:val="11"/>
  </w:num>
  <w:num w:numId="16">
    <w:abstractNumId w:val="16"/>
  </w:num>
  <w:num w:numId="17">
    <w:abstractNumId w:val="13"/>
  </w:num>
  <w:num w:numId="18">
    <w:abstractNumId w:val="5"/>
  </w:num>
  <w:num w:numId="19">
    <w:abstractNumId w:val="22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"/>
  </w:num>
  <w:num w:numId="26">
    <w:abstractNumId w:val="26"/>
  </w:num>
  <w:num w:numId="27">
    <w:abstractNumId w:val="17"/>
  </w:num>
  <w:num w:numId="28">
    <w:abstractNumId w:val="22"/>
  </w:num>
  <w:num w:numId="29">
    <w:abstractNumId w:val="1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C1B1440-BCFE-46C8-8F1B-AD5DE08EE251}"/>
    <w:docVar w:name="dgnword-eventsink" w:val="584868848"/>
  </w:docVars>
  <w:rsids>
    <w:rsidRoot w:val="00C17D7B"/>
    <w:rsid w:val="000205FE"/>
    <w:rsid w:val="00021E02"/>
    <w:rsid w:val="00022A12"/>
    <w:rsid w:val="00024D14"/>
    <w:rsid w:val="000335D2"/>
    <w:rsid w:val="00035494"/>
    <w:rsid w:val="00046D96"/>
    <w:rsid w:val="00062081"/>
    <w:rsid w:val="00065085"/>
    <w:rsid w:val="000661CB"/>
    <w:rsid w:val="00066CD1"/>
    <w:rsid w:val="00067049"/>
    <w:rsid w:val="00072A66"/>
    <w:rsid w:val="000741FE"/>
    <w:rsid w:val="00084F23"/>
    <w:rsid w:val="000911C2"/>
    <w:rsid w:val="00094079"/>
    <w:rsid w:val="000A494C"/>
    <w:rsid w:val="000D2F36"/>
    <w:rsid w:val="000D77FC"/>
    <w:rsid w:val="000E04FE"/>
    <w:rsid w:val="000E4EDB"/>
    <w:rsid w:val="000E7B3F"/>
    <w:rsid w:val="000E7B6A"/>
    <w:rsid w:val="000F45D8"/>
    <w:rsid w:val="000F72D1"/>
    <w:rsid w:val="000F7DA2"/>
    <w:rsid w:val="00104CEE"/>
    <w:rsid w:val="00127B84"/>
    <w:rsid w:val="00140F1E"/>
    <w:rsid w:val="00152BD8"/>
    <w:rsid w:val="00152DF7"/>
    <w:rsid w:val="00155599"/>
    <w:rsid w:val="00162EC0"/>
    <w:rsid w:val="00183AA2"/>
    <w:rsid w:val="001A0A22"/>
    <w:rsid w:val="001B191A"/>
    <w:rsid w:val="001B341C"/>
    <w:rsid w:val="001B5844"/>
    <w:rsid w:val="001B70A8"/>
    <w:rsid w:val="001B724D"/>
    <w:rsid w:val="001C0B96"/>
    <w:rsid w:val="001D0148"/>
    <w:rsid w:val="001E0A12"/>
    <w:rsid w:val="001E1A69"/>
    <w:rsid w:val="001E3200"/>
    <w:rsid w:val="001E42EB"/>
    <w:rsid w:val="001F3BA0"/>
    <w:rsid w:val="00215477"/>
    <w:rsid w:val="00215A77"/>
    <w:rsid w:val="00226919"/>
    <w:rsid w:val="00232B5C"/>
    <w:rsid w:val="0023368C"/>
    <w:rsid w:val="002367B1"/>
    <w:rsid w:val="00244F76"/>
    <w:rsid w:val="002705F5"/>
    <w:rsid w:val="0027317A"/>
    <w:rsid w:val="0027493E"/>
    <w:rsid w:val="0027622D"/>
    <w:rsid w:val="00277AD5"/>
    <w:rsid w:val="002837EA"/>
    <w:rsid w:val="002A1259"/>
    <w:rsid w:val="002B199B"/>
    <w:rsid w:val="002B4C2F"/>
    <w:rsid w:val="002B4DF6"/>
    <w:rsid w:val="002B6F71"/>
    <w:rsid w:val="002C2ABC"/>
    <w:rsid w:val="002C3193"/>
    <w:rsid w:val="002C35D8"/>
    <w:rsid w:val="002C41C6"/>
    <w:rsid w:val="002D790D"/>
    <w:rsid w:val="002F2A40"/>
    <w:rsid w:val="00316951"/>
    <w:rsid w:val="0032155F"/>
    <w:rsid w:val="003244A4"/>
    <w:rsid w:val="003279DD"/>
    <w:rsid w:val="00330F6B"/>
    <w:rsid w:val="00334717"/>
    <w:rsid w:val="003419D2"/>
    <w:rsid w:val="003459C9"/>
    <w:rsid w:val="00356607"/>
    <w:rsid w:val="0036363D"/>
    <w:rsid w:val="0037038B"/>
    <w:rsid w:val="00384349"/>
    <w:rsid w:val="003855B4"/>
    <w:rsid w:val="00391193"/>
    <w:rsid w:val="003923BD"/>
    <w:rsid w:val="003A5999"/>
    <w:rsid w:val="003A7FF5"/>
    <w:rsid w:val="003B0B0B"/>
    <w:rsid w:val="003B0B73"/>
    <w:rsid w:val="003B6747"/>
    <w:rsid w:val="003B7CEF"/>
    <w:rsid w:val="003C38F1"/>
    <w:rsid w:val="003E034B"/>
    <w:rsid w:val="003E7FB2"/>
    <w:rsid w:val="00400F02"/>
    <w:rsid w:val="00406014"/>
    <w:rsid w:val="004135A3"/>
    <w:rsid w:val="0041682B"/>
    <w:rsid w:val="004202F6"/>
    <w:rsid w:val="00420C77"/>
    <w:rsid w:val="00421630"/>
    <w:rsid w:val="0042381E"/>
    <w:rsid w:val="004404E3"/>
    <w:rsid w:val="00441FA3"/>
    <w:rsid w:val="00444623"/>
    <w:rsid w:val="0044774A"/>
    <w:rsid w:val="00455E84"/>
    <w:rsid w:val="004604A8"/>
    <w:rsid w:val="00472843"/>
    <w:rsid w:val="00475DED"/>
    <w:rsid w:val="0048144E"/>
    <w:rsid w:val="004B52EE"/>
    <w:rsid w:val="004E32A9"/>
    <w:rsid w:val="004E55B7"/>
    <w:rsid w:val="004E5848"/>
    <w:rsid w:val="004F3B83"/>
    <w:rsid w:val="004F5B9C"/>
    <w:rsid w:val="004F6C54"/>
    <w:rsid w:val="00512A14"/>
    <w:rsid w:val="005140C0"/>
    <w:rsid w:val="00514B12"/>
    <w:rsid w:val="00523AF0"/>
    <w:rsid w:val="005319CD"/>
    <w:rsid w:val="005401DE"/>
    <w:rsid w:val="00557D0A"/>
    <w:rsid w:val="0056424F"/>
    <w:rsid w:val="005677F7"/>
    <w:rsid w:val="005822AC"/>
    <w:rsid w:val="00587802"/>
    <w:rsid w:val="005A0DB3"/>
    <w:rsid w:val="005A1FC8"/>
    <w:rsid w:val="005A49A2"/>
    <w:rsid w:val="005B44D4"/>
    <w:rsid w:val="005B6CCA"/>
    <w:rsid w:val="005D0006"/>
    <w:rsid w:val="005D259B"/>
    <w:rsid w:val="005D63FA"/>
    <w:rsid w:val="005E1F59"/>
    <w:rsid w:val="005F076D"/>
    <w:rsid w:val="00602884"/>
    <w:rsid w:val="006126FE"/>
    <w:rsid w:val="006131A2"/>
    <w:rsid w:val="00641907"/>
    <w:rsid w:val="00641A76"/>
    <w:rsid w:val="00664ED3"/>
    <w:rsid w:val="006811B6"/>
    <w:rsid w:val="00683CA1"/>
    <w:rsid w:val="006A75E5"/>
    <w:rsid w:val="006D1C3A"/>
    <w:rsid w:val="006E5BBB"/>
    <w:rsid w:val="006F16B4"/>
    <w:rsid w:val="006F186A"/>
    <w:rsid w:val="00710064"/>
    <w:rsid w:val="00711ABE"/>
    <w:rsid w:val="0074438E"/>
    <w:rsid w:val="00754CDB"/>
    <w:rsid w:val="007602B4"/>
    <w:rsid w:val="007646A7"/>
    <w:rsid w:val="00766C69"/>
    <w:rsid w:val="00776FAB"/>
    <w:rsid w:val="0079788F"/>
    <w:rsid w:val="007C6C7D"/>
    <w:rsid w:val="007D69AC"/>
    <w:rsid w:val="00804401"/>
    <w:rsid w:val="00811A6A"/>
    <w:rsid w:val="008222A2"/>
    <w:rsid w:val="008237DE"/>
    <w:rsid w:val="00823F97"/>
    <w:rsid w:val="00845F95"/>
    <w:rsid w:val="0085296F"/>
    <w:rsid w:val="008616B5"/>
    <w:rsid w:val="00861CFA"/>
    <w:rsid w:val="00875ED7"/>
    <w:rsid w:val="00885A02"/>
    <w:rsid w:val="00896FD1"/>
    <w:rsid w:val="0089711A"/>
    <w:rsid w:val="008976AE"/>
    <w:rsid w:val="008B704F"/>
    <w:rsid w:val="008C5CD8"/>
    <w:rsid w:val="008D6EA5"/>
    <w:rsid w:val="008F0D7F"/>
    <w:rsid w:val="008F6C1D"/>
    <w:rsid w:val="00904B39"/>
    <w:rsid w:val="0091090B"/>
    <w:rsid w:val="00912ACF"/>
    <w:rsid w:val="00930417"/>
    <w:rsid w:val="00933323"/>
    <w:rsid w:val="009371E3"/>
    <w:rsid w:val="00937B46"/>
    <w:rsid w:val="00940F60"/>
    <w:rsid w:val="00942F0D"/>
    <w:rsid w:val="00952BD2"/>
    <w:rsid w:val="00965ECB"/>
    <w:rsid w:val="00982A56"/>
    <w:rsid w:val="009A0524"/>
    <w:rsid w:val="009A088C"/>
    <w:rsid w:val="009A7781"/>
    <w:rsid w:val="009B0DF8"/>
    <w:rsid w:val="009D123F"/>
    <w:rsid w:val="009D48E1"/>
    <w:rsid w:val="009E2223"/>
    <w:rsid w:val="009E478C"/>
    <w:rsid w:val="009F0BB0"/>
    <w:rsid w:val="009F1D8E"/>
    <w:rsid w:val="009F55EE"/>
    <w:rsid w:val="009F6216"/>
    <w:rsid w:val="00A04ED8"/>
    <w:rsid w:val="00A10B5A"/>
    <w:rsid w:val="00A15400"/>
    <w:rsid w:val="00A250B5"/>
    <w:rsid w:val="00A2737F"/>
    <w:rsid w:val="00A424BE"/>
    <w:rsid w:val="00A43ED8"/>
    <w:rsid w:val="00A440D2"/>
    <w:rsid w:val="00A5530C"/>
    <w:rsid w:val="00A579E7"/>
    <w:rsid w:val="00A64E1A"/>
    <w:rsid w:val="00A71C8A"/>
    <w:rsid w:val="00A725B3"/>
    <w:rsid w:val="00A76107"/>
    <w:rsid w:val="00A862EF"/>
    <w:rsid w:val="00A86B33"/>
    <w:rsid w:val="00A949D7"/>
    <w:rsid w:val="00A97FDD"/>
    <w:rsid w:val="00AA6C35"/>
    <w:rsid w:val="00AA7849"/>
    <w:rsid w:val="00AB02DB"/>
    <w:rsid w:val="00AB3A10"/>
    <w:rsid w:val="00AB4F39"/>
    <w:rsid w:val="00AC02E6"/>
    <w:rsid w:val="00AC3DE1"/>
    <w:rsid w:val="00AD0935"/>
    <w:rsid w:val="00AD1942"/>
    <w:rsid w:val="00AD585F"/>
    <w:rsid w:val="00AF165F"/>
    <w:rsid w:val="00AF63A3"/>
    <w:rsid w:val="00B04BB0"/>
    <w:rsid w:val="00B14430"/>
    <w:rsid w:val="00B249BA"/>
    <w:rsid w:val="00B25924"/>
    <w:rsid w:val="00B279E3"/>
    <w:rsid w:val="00B43F7F"/>
    <w:rsid w:val="00B443B0"/>
    <w:rsid w:val="00B5297B"/>
    <w:rsid w:val="00B605A2"/>
    <w:rsid w:val="00B67243"/>
    <w:rsid w:val="00B820BC"/>
    <w:rsid w:val="00B93FE9"/>
    <w:rsid w:val="00BB0409"/>
    <w:rsid w:val="00BC4688"/>
    <w:rsid w:val="00BD2796"/>
    <w:rsid w:val="00BD4571"/>
    <w:rsid w:val="00BE59BB"/>
    <w:rsid w:val="00BF0BEB"/>
    <w:rsid w:val="00BF703F"/>
    <w:rsid w:val="00C03E90"/>
    <w:rsid w:val="00C14C64"/>
    <w:rsid w:val="00C17D7B"/>
    <w:rsid w:val="00C33ED7"/>
    <w:rsid w:val="00C42F30"/>
    <w:rsid w:val="00C47693"/>
    <w:rsid w:val="00C50D49"/>
    <w:rsid w:val="00C57243"/>
    <w:rsid w:val="00C7040C"/>
    <w:rsid w:val="00C808FD"/>
    <w:rsid w:val="00C91102"/>
    <w:rsid w:val="00C963A0"/>
    <w:rsid w:val="00CB0003"/>
    <w:rsid w:val="00CB035A"/>
    <w:rsid w:val="00CB37F9"/>
    <w:rsid w:val="00CB4706"/>
    <w:rsid w:val="00CD080F"/>
    <w:rsid w:val="00CD5726"/>
    <w:rsid w:val="00CD7CE5"/>
    <w:rsid w:val="00CE5D57"/>
    <w:rsid w:val="00CF0FF4"/>
    <w:rsid w:val="00CF2FCD"/>
    <w:rsid w:val="00D03257"/>
    <w:rsid w:val="00D20D57"/>
    <w:rsid w:val="00D5304D"/>
    <w:rsid w:val="00D570EE"/>
    <w:rsid w:val="00D64A10"/>
    <w:rsid w:val="00D726AA"/>
    <w:rsid w:val="00D745E3"/>
    <w:rsid w:val="00D86AEF"/>
    <w:rsid w:val="00D91BBD"/>
    <w:rsid w:val="00D9390A"/>
    <w:rsid w:val="00DB5DD9"/>
    <w:rsid w:val="00DB7395"/>
    <w:rsid w:val="00DC6A92"/>
    <w:rsid w:val="00DD3EB0"/>
    <w:rsid w:val="00DD7566"/>
    <w:rsid w:val="00E01604"/>
    <w:rsid w:val="00E01950"/>
    <w:rsid w:val="00E058E4"/>
    <w:rsid w:val="00E14505"/>
    <w:rsid w:val="00E343F9"/>
    <w:rsid w:val="00E35FD7"/>
    <w:rsid w:val="00E439A4"/>
    <w:rsid w:val="00E44601"/>
    <w:rsid w:val="00E4703F"/>
    <w:rsid w:val="00E54364"/>
    <w:rsid w:val="00E554B5"/>
    <w:rsid w:val="00E64E59"/>
    <w:rsid w:val="00E66E1D"/>
    <w:rsid w:val="00E92635"/>
    <w:rsid w:val="00E95FA8"/>
    <w:rsid w:val="00ED4F5A"/>
    <w:rsid w:val="00ED7FA8"/>
    <w:rsid w:val="00EE7D7A"/>
    <w:rsid w:val="00F060D4"/>
    <w:rsid w:val="00F11FBF"/>
    <w:rsid w:val="00F167CE"/>
    <w:rsid w:val="00F34327"/>
    <w:rsid w:val="00F37B18"/>
    <w:rsid w:val="00F41D56"/>
    <w:rsid w:val="00F52D74"/>
    <w:rsid w:val="00F53C5B"/>
    <w:rsid w:val="00F62C1C"/>
    <w:rsid w:val="00F67802"/>
    <w:rsid w:val="00F741F0"/>
    <w:rsid w:val="00FA1B6A"/>
    <w:rsid w:val="00FA1D3F"/>
    <w:rsid w:val="00FC4CC5"/>
    <w:rsid w:val="00FC542C"/>
    <w:rsid w:val="00FD79C3"/>
    <w:rsid w:val="00FF2DA8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EF8AE"/>
  <w15:docId w15:val="{BF60BD30-D0ED-446B-9814-13DA77E3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849"/>
    <w:pPr>
      <w:spacing w:after="240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802"/>
    <w:pPr>
      <w:keepNext/>
      <w:keepLines/>
      <w:spacing w:before="240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80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hecklist1">
    <w:name w:val="Checklist 1"/>
    <w:uiPriority w:val="99"/>
    <w:rsid w:val="0042381E"/>
    <w:pPr>
      <w:numPr>
        <w:numId w:val="1"/>
      </w:numPr>
    </w:pPr>
  </w:style>
  <w:style w:type="table" w:styleId="TableGrid">
    <w:name w:val="Table Grid"/>
    <w:basedOn w:val="TableNormal"/>
    <w:rsid w:val="001B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ructions">
    <w:name w:val="Instructions"/>
    <w:qFormat/>
    <w:rsid w:val="00C47693"/>
    <w:rPr>
      <w:rFonts w:ascii="Times New Roman" w:hAnsi="Times New Roman" w:cs="Arial"/>
      <w:b w:val="0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15559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6780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678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rmalBullet">
    <w:name w:val="Normal Bullet"/>
    <w:basedOn w:val="ListParagraph"/>
    <w:qFormat/>
    <w:rsid w:val="000911C2"/>
    <w:pPr>
      <w:numPr>
        <w:numId w:val="2"/>
      </w:numPr>
    </w:pPr>
  </w:style>
  <w:style w:type="character" w:styleId="CommentReference">
    <w:name w:val="annotation reference"/>
    <w:uiPriority w:val="99"/>
    <w:semiHidden/>
    <w:unhideWhenUsed/>
    <w:rsid w:val="002C2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ABC"/>
    <w:rPr>
      <w:sz w:val="20"/>
      <w:szCs w:val="20"/>
    </w:rPr>
  </w:style>
  <w:style w:type="paragraph" w:customStyle="1" w:styleId="InstructionsBody">
    <w:name w:val="Instructions Body"/>
    <w:basedOn w:val="Normal"/>
    <w:qFormat/>
    <w:rsid w:val="00E439A4"/>
  </w:style>
  <w:style w:type="paragraph" w:customStyle="1" w:styleId="InstructionsBullet">
    <w:name w:val="Instructions Bullet"/>
    <w:basedOn w:val="NormalBullet"/>
    <w:qFormat/>
    <w:rsid w:val="00E439A4"/>
  </w:style>
  <w:style w:type="paragraph" w:customStyle="1" w:styleId="InstructionsSection">
    <w:name w:val="Instructions Section"/>
    <w:basedOn w:val="Normal"/>
    <w:qFormat/>
    <w:rsid w:val="00861CFA"/>
    <w:pPr>
      <w:autoSpaceDE w:val="0"/>
      <w:autoSpaceDN w:val="0"/>
      <w:spacing w:after="120"/>
    </w:pPr>
    <w:rPr>
      <w:rFonts w:eastAsia="Times New Roman" w:cs="Times"/>
      <w:i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52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4E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4E5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64E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4E59"/>
    <w:rPr>
      <w:rFonts w:ascii="Times New Roman" w:hAnsi="Times New Roman"/>
      <w:sz w:val="24"/>
    </w:rPr>
  </w:style>
  <w:style w:type="paragraph" w:customStyle="1" w:styleId="Bullet">
    <w:name w:val="Bullet"/>
    <w:basedOn w:val="Normal"/>
    <w:rsid w:val="00861CFA"/>
    <w:pPr>
      <w:numPr>
        <w:numId w:val="10"/>
      </w:numPr>
      <w:autoSpaceDE w:val="0"/>
      <w:autoSpaceDN w:val="0"/>
      <w:spacing w:after="0"/>
      <w:ind w:left="792"/>
    </w:pPr>
    <w:rPr>
      <w:rFonts w:eastAsia="Times New Roman" w:cs="Times"/>
      <w:szCs w:val="24"/>
    </w:rPr>
  </w:style>
  <w:style w:type="character" w:styleId="Hyperlink">
    <w:name w:val="Hyperlink"/>
    <w:uiPriority w:val="99"/>
    <w:rsid w:val="00861CFA"/>
    <w:rPr>
      <w:color w:val="0000FF"/>
      <w:u w:val="single"/>
    </w:rPr>
  </w:style>
  <w:style w:type="character" w:customStyle="1" w:styleId="CommentTextChar">
    <w:name w:val="Comment Text Char"/>
    <w:link w:val="CommentText"/>
    <w:uiPriority w:val="99"/>
    <w:semiHidden/>
    <w:rsid w:val="002C2AB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AB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2ABC"/>
    <w:rPr>
      <w:rFonts w:ascii="Times New Roman" w:hAnsi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8F0D7F"/>
    <w:pPr>
      <w:autoSpaceDE w:val="0"/>
      <w:autoSpaceDN w:val="0"/>
      <w:spacing w:after="120"/>
    </w:pPr>
    <w:rPr>
      <w:rFonts w:eastAsia="Times New Roman" w:cs="Times"/>
      <w:iCs/>
      <w:szCs w:val="24"/>
    </w:rPr>
  </w:style>
  <w:style w:type="character" w:customStyle="1" w:styleId="BodyTextChar">
    <w:name w:val="Body Text Char"/>
    <w:link w:val="BodyText"/>
    <w:rsid w:val="008F0D7F"/>
    <w:rPr>
      <w:rFonts w:ascii="Times New Roman" w:eastAsia="Times New Roman" w:hAnsi="Times New Roman" w:cs="Times"/>
      <w:iCs/>
      <w:sz w:val="24"/>
      <w:szCs w:val="24"/>
    </w:rPr>
  </w:style>
  <w:style w:type="character" w:customStyle="1" w:styleId="Instructions12">
    <w:name w:val="Instructions 12"/>
    <w:rsid w:val="008F0D7F"/>
    <w:rPr>
      <w:rFonts w:ascii="Arial" w:hAnsi="Arial"/>
      <w:b/>
      <w:bCs/>
      <w:i/>
      <w:iCs/>
      <w:color w:val="FF0000"/>
      <w:sz w:val="24"/>
    </w:rPr>
  </w:style>
  <w:style w:type="paragraph" w:customStyle="1" w:styleId="BlockType">
    <w:name w:val="Block Type"/>
    <w:basedOn w:val="InstructionsBody"/>
    <w:next w:val="InstructionsBody"/>
    <w:qFormat/>
    <w:rsid w:val="00226919"/>
    <w:pPr>
      <w:pageBreakBefore/>
      <w:spacing w:before="120" w:after="120"/>
    </w:pPr>
    <w:rPr>
      <w:rFonts w:ascii="Arial" w:hAnsi="Arial"/>
      <w:b/>
      <w:color w:val="4F81BD"/>
      <w:sz w:val="28"/>
    </w:rPr>
  </w:style>
  <w:style w:type="character" w:customStyle="1" w:styleId="Mention1">
    <w:name w:val="Mention1"/>
    <w:uiPriority w:val="99"/>
    <w:semiHidden/>
    <w:unhideWhenUsed/>
    <w:rsid w:val="005401DE"/>
    <w:rPr>
      <w:color w:val="2B579A"/>
      <w:shd w:val="clear" w:color="auto" w:fill="E6E6E6"/>
    </w:rPr>
  </w:style>
  <w:style w:type="paragraph" w:customStyle="1" w:styleId="SOPBasis">
    <w:name w:val="SOP Basis"/>
    <w:basedOn w:val="Normal"/>
    <w:qFormat/>
    <w:rsid w:val="00330F6B"/>
    <w:pPr>
      <w:spacing w:after="0"/>
    </w:pPr>
    <w:rPr>
      <w:rFonts w:ascii="Arial" w:hAnsi="Arial" w:cs="Arial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330F6B"/>
    <w:rPr>
      <w:b/>
      <w:bCs/>
      <w:sz w:val="28"/>
      <w:szCs w:val="28"/>
    </w:rPr>
  </w:style>
  <w:style w:type="paragraph" w:styleId="BlockText">
    <w:name w:val="Block Text"/>
    <w:basedOn w:val="Normal"/>
    <w:link w:val="BlockTextChar"/>
    <w:unhideWhenUsed/>
    <w:rsid w:val="00B04BB0"/>
    <w:pPr>
      <w:spacing w:before="120" w:after="120"/>
      <w:ind w:left="720" w:right="720"/>
    </w:pPr>
    <w:rPr>
      <w:rFonts w:eastAsia="Times New Roman"/>
      <w:i/>
      <w:szCs w:val="24"/>
    </w:rPr>
  </w:style>
  <w:style w:type="paragraph" w:styleId="List">
    <w:name w:val="List"/>
    <w:basedOn w:val="BlockText"/>
    <w:semiHidden/>
    <w:unhideWhenUsed/>
    <w:rsid w:val="00B04BB0"/>
    <w:pPr>
      <w:spacing w:before="100" w:beforeAutospacing="1" w:after="100" w:afterAutospacing="1"/>
      <w:ind w:left="0"/>
    </w:pPr>
  </w:style>
  <w:style w:type="paragraph" w:styleId="List2">
    <w:name w:val="List 2"/>
    <w:basedOn w:val="List"/>
    <w:semiHidden/>
    <w:unhideWhenUsed/>
    <w:rsid w:val="00B04BB0"/>
    <w:pPr>
      <w:numPr>
        <w:ilvl w:val="1"/>
        <w:numId w:val="19"/>
      </w:numPr>
      <w:tabs>
        <w:tab w:val="num" w:pos="360"/>
      </w:tabs>
      <w:ind w:left="0" w:firstLine="0"/>
    </w:pPr>
  </w:style>
  <w:style w:type="paragraph" w:styleId="ListBullet2">
    <w:name w:val="List Bullet 2"/>
    <w:basedOn w:val="Normal"/>
    <w:semiHidden/>
    <w:unhideWhenUsed/>
    <w:rsid w:val="00B04BB0"/>
    <w:pPr>
      <w:numPr>
        <w:numId w:val="20"/>
      </w:numPr>
      <w:spacing w:after="0"/>
    </w:pPr>
    <w:rPr>
      <w:rFonts w:eastAsia="Times New Roman"/>
      <w:b/>
      <w:sz w:val="28"/>
      <w:szCs w:val="24"/>
    </w:rPr>
  </w:style>
  <w:style w:type="character" w:customStyle="1" w:styleId="BlockTextChar">
    <w:name w:val="Block Text Char"/>
    <w:link w:val="BlockText"/>
    <w:locked/>
    <w:rsid w:val="00B04BB0"/>
    <w:rPr>
      <w:rFonts w:ascii="Times New Roman" w:eastAsia="Times New Roman" w:hAnsi="Times New Roman"/>
      <w:i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3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exel.edu/~/media/8FF69BF4F52446489535DF849A733883.ash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rexel.edu/~/media/26D958F06E75414780C89B0F9E9FBD45.ash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exel.edu/~/media/8FF69BF4F52446489535DF849A733883.ash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rexel.edu/~/media/8FF69BF4F52446489535DF849A733883.ash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519EC96167A42864133C2774668D4" ma:contentTypeVersion="2" ma:contentTypeDescription="Create a new document." ma:contentTypeScope="" ma:versionID="d914de3f939109705ff06d45595e5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549ce6ec15ee7b7c749cdf8554ed0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6D6B4-62A0-4666-968B-ACAB02715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CE7378-27B8-46D7-86B4-8FF5403A1E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21D52D3-A4F9-43A7-99AD-729F09E53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612011-1D2A-46BD-9BA5-0772A361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WCGClinical</Company>
  <LinksUpToDate>false</LinksUpToDate>
  <CharactersWithSpaces>6226</CharactersWithSpaces>
  <SharedDoc>false</SharedDoc>
  <HLinks>
    <vt:vector size="6" baseType="variant">
      <vt:variant>
        <vt:i4>2293787</vt:i4>
      </vt:variant>
      <vt:variant>
        <vt:i4>0</vt:i4>
      </vt:variant>
      <vt:variant>
        <vt:i4>0</vt:i4>
      </vt:variant>
      <vt:variant>
        <vt:i4>5</vt:i4>
      </vt:variant>
      <vt:variant>
        <vt:lpwstr>mailto:help@wirb.com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Jeffrey Cooper, MD, MMM</dc:creator>
  <cp:lastModifiedBy>Keon,Ryan</cp:lastModifiedBy>
  <cp:revision>7</cp:revision>
  <cp:lastPrinted>2016-03-08T11:04:00Z</cp:lastPrinted>
  <dcterms:created xsi:type="dcterms:W3CDTF">2019-12-05T17:42:00Z</dcterms:created>
  <dcterms:modified xsi:type="dcterms:W3CDTF">2019-12-19T21:44:00Z</dcterms:modified>
</cp:coreProperties>
</file>