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DF3D" w14:textId="77777777" w:rsidR="00986BEC" w:rsidRPr="00CB64EF" w:rsidRDefault="00986BEC" w:rsidP="00986BEC">
      <w:pPr>
        <w:pStyle w:val="SOPLevel1"/>
        <w:rPr>
          <w:rFonts w:ascii="Times New Roman" w:hAnsi="Times New Roman" w:cs="Times New Roman"/>
          <w:szCs w:val="28"/>
        </w:rPr>
      </w:pPr>
      <w:r w:rsidRPr="00CB64EF">
        <w:rPr>
          <w:rFonts w:ascii="Times New Roman" w:hAnsi="Times New Roman" w:cs="Times New Roman"/>
          <w:szCs w:val="28"/>
        </w:rPr>
        <w:t>PURPOSE</w:t>
      </w:r>
    </w:p>
    <w:p w14:paraId="6939E520" w14:textId="2E4CB731"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 xml:space="preserve">This policy describes the obligations of investigators conducting </w:t>
      </w:r>
      <w:r w:rsidRPr="008971F3">
        <w:rPr>
          <w:rFonts w:ascii="Times New Roman" w:hAnsi="Times New Roman" w:cs="Times New Roman"/>
          <w:b/>
          <w:bCs/>
          <w:sz w:val="24"/>
          <w:szCs w:val="24"/>
        </w:rPr>
        <w:t>Human Research</w:t>
      </w:r>
      <w:r w:rsidR="008971F3">
        <w:rPr>
          <w:rFonts w:ascii="Times New Roman" w:hAnsi="Times New Roman" w:cs="Times New Roman"/>
          <w:sz w:val="24"/>
          <w:szCs w:val="24"/>
        </w:rPr>
        <w:t xml:space="preserve"> </w:t>
      </w:r>
      <w:r w:rsidRPr="00986BEC">
        <w:rPr>
          <w:rFonts w:ascii="Times New Roman" w:hAnsi="Times New Roman" w:cs="Times New Roman"/>
          <w:sz w:val="24"/>
          <w:szCs w:val="24"/>
        </w:rPr>
        <w:t xml:space="preserve">overseen by </w:t>
      </w:r>
      <w:r w:rsidR="008971F3">
        <w:rPr>
          <w:rFonts w:ascii="Times New Roman" w:hAnsi="Times New Roman" w:cs="Times New Roman"/>
          <w:sz w:val="24"/>
          <w:szCs w:val="24"/>
        </w:rPr>
        <w:t>Drexel University.</w:t>
      </w:r>
    </w:p>
    <w:p w14:paraId="6D17DEC8" w14:textId="77777777" w:rsidR="00986BEC" w:rsidRPr="00CB64EF" w:rsidRDefault="00986BEC" w:rsidP="00986BEC">
      <w:pPr>
        <w:pStyle w:val="SOPLevel1"/>
        <w:rPr>
          <w:rFonts w:ascii="Times New Roman" w:hAnsi="Times New Roman" w:cs="Times New Roman"/>
          <w:szCs w:val="28"/>
        </w:rPr>
      </w:pPr>
      <w:r w:rsidRPr="00CB64EF">
        <w:rPr>
          <w:rFonts w:ascii="Times New Roman" w:hAnsi="Times New Roman" w:cs="Times New Roman"/>
          <w:szCs w:val="28"/>
        </w:rPr>
        <w:t>POLICY</w:t>
      </w:r>
    </w:p>
    <w:p w14:paraId="47CA8D8D"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Do not commence research until you have the IRB approval letter and obtained all other required approvals, such as radiation safety approval, biosafety approval, and approvals of departments or divisions that require approval of the use of their resources.</w:t>
      </w:r>
    </w:p>
    <w:p w14:paraId="40A52D78" w14:textId="77777777" w:rsidR="00986BEC" w:rsidRPr="00986BEC" w:rsidRDefault="00986BEC" w:rsidP="00986BEC">
      <w:pPr>
        <w:pStyle w:val="SOPLevel3"/>
        <w:rPr>
          <w:rFonts w:ascii="Times New Roman" w:hAnsi="Times New Roman" w:cs="Times New Roman"/>
          <w:sz w:val="24"/>
          <w:szCs w:val="24"/>
        </w:rPr>
      </w:pPr>
      <w:r w:rsidRPr="00986BEC">
        <w:rPr>
          <w:rFonts w:ascii="Times New Roman" w:hAnsi="Times New Roman" w:cs="Times New Roman"/>
          <w:sz w:val="24"/>
          <w:szCs w:val="24"/>
        </w:rPr>
        <w:t>If there are any questions about whether you are conducting research involving human subjects, contact the IRB before commencing the study.</w:t>
      </w:r>
    </w:p>
    <w:p w14:paraId="1BCE26DE"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Comply with all requirements and determinations of the IRB.</w:t>
      </w:r>
    </w:p>
    <w:p w14:paraId="4EB5D70F"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Ensure that there are adequate resources to carry out the research safely. This includes, but is not limited to, sufficient investigator time, appropriately qualified research team members, equipment, and space.</w:t>
      </w:r>
    </w:p>
    <w:p w14:paraId="31082E12"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Ensure that research staff are qualified (e.g., including but not limited to appropriate training, education, expertise, credentials, protocol requirements and, when relevant, privileges) to perform procedures and duties assigned to them during the study.</w:t>
      </w:r>
    </w:p>
    <w:p w14:paraId="21DC374A" w14:textId="77777777" w:rsidR="00986BEC" w:rsidRPr="00986BEC" w:rsidRDefault="00986BEC" w:rsidP="00986BEC">
      <w:pPr>
        <w:pStyle w:val="SOPLevel2"/>
        <w:rPr>
          <w:rFonts w:ascii="Times New Roman" w:hAnsi="Times New Roman" w:cs="Times New Roman"/>
          <w:sz w:val="24"/>
          <w:szCs w:val="24"/>
        </w:rPr>
      </w:pPr>
      <w:proofErr w:type="gramStart"/>
      <w:r w:rsidRPr="00986BEC">
        <w:rPr>
          <w:rFonts w:ascii="Times New Roman" w:hAnsi="Times New Roman" w:cs="Times New Roman"/>
          <w:sz w:val="24"/>
          <w:szCs w:val="24"/>
        </w:rPr>
        <w:t>Personally</w:t>
      </w:r>
      <w:proofErr w:type="gramEnd"/>
      <w:r w:rsidRPr="00986BEC">
        <w:rPr>
          <w:rFonts w:ascii="Times New Roman" w:hAnsi="Times New Roman" w:cs="Times New Roman"/>
          <w:sz w:val="24"/>
          <w:szCs w:val="24"/>
        </w:rPr>
        <w:t xml:space="preserve"> conduct or supervise the research.</w:t>
      </w:r>
    </w:p>
    <w:p w14:paraId="1841E80E"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Conduct the research in accordance with the relevant current protocol approved by the IRB.</w:t>
      </w:r>
    </w:p>
    <w:p w14:paraId="33701038"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Protect the rights, safety, and welfare of subjects involved in the research.</w:t>
      </w:r>
    </w:p>
    <w:p w14:paraId="6D2AF17C"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Submit proposed modifications to the IRB prior to their implementation.</w:t>
      </w:r>
    </w:p>
    <w:p w14:paraId="237F0448" w14:textId="77777777" w:rsidR="00986BEC" w:rsidRPr="00986BEC" w:rsidRDefault="00986BEC" w:rsidP="00986BEC">
      <w:pPr>
        <w:pStyle w:val="SOPLevel3"/>
        <w:rPr>
          <w:rFonts w:ascii="Times New Roman" w:hAnsi="Times New Roman" w:cs="Times New Roman"/>
          <w:sz w:val="24"/>
          <w:szCs w:val="24"/>
        </w:rPr>
      </w:pPr>
      <w:r w:rsidRPr="00986BEC">
        <w:rPr>
          <w:rFonts w:ascii="Times New Roman" w:hAnsi="Times New Roman" w:cs="Times New Roman"/>
          <w:sz w:val="24"/>
          <w:szCs w:val="24"/>
        </w:rPr>
        <w:t>Do not make modifications to the research without prior IRB review and approval unless necessary to eliminate apparent immediate hazards to subjects.</w:t>
      </w:r>
    </w:p>
    <w:p w14:paraId="5AD3F6BA"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Submit continuing reviews when requested by the IRB.</w:t>
      </w:r>
    </w:p>
    <w:p w14:paraId="10AD1CBC"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Submit a closure form to close research (end the IRB’s oversight) when:</w:t>
      </w:r>
    </w:p>
    <w:p w14:paraId="5C33FFA2" w14:textId="77777777" w:rsidR="00986BEC" w:rsidRPr="00986BEC" w:rsidRDefault="00986BEC" w:rsidP="00986BEC">
      <w:pPr>
        <w:pStyle w:val="SOPLevel3"/>
        <w:rPr>
          <w:rFonts w:ascii="Times New Roman" w:hAnsi="Times New Roman" w:cs="Times New Roman"/>
          <w:sz w:val="24"/>
          <w:szCs w:val="24"/>
        </w:rPr>
      </w:pPr>
      <w:r w:rsidRPr="00986BEC">
        <w:rPr>
          <w:rFonts w:ascii="Times New Roman" w:hAnsi="Times New Roman" w:cs="Times New Roman"/>
          <w:sz w:val="24"/>
          <w:szCs w:val="24"/>
        </w:rPr>
        <w:t xml:space="preserve">The protocol is permanently closed to </w:t>
      </w:r>
      <w:proofErr w:type="gramStart"/>
      <w:r w:rsidRPr="00986BEC">
        <w:rPr>
          <w:rFonts w:ascii="Times New Roman" w:hAnsi="Times New Roman" w:cs="Times New Roman"/>
          <w:sz w:val="24"/>
          <w:szCs w:val="24"/>
        </w:rPr>
        <w:t>enrollment</w:t>
      </w:r>
      <w:proofErr w:type="gramEnd"/>
    </w:p>
    <w:p w14:paraId="51E2D18D" w14:textId="77777777" w:rsidR="00986BEC" w:rsidRPr="00986BEC" w:rsidRDefault="00986BEC" w:rsidP="00986BEC">
      <w:pPr>
        <w:pStyle w:val="SOPLevel3"/>
        <w:rPr>
          <w:rFonts w:ascii="Times New Roman" w:hAnsi="Times New Roman" w:cs="Times New Roman"/>
          <w:sz w:val="24"/>
          <w:szCs w:val="24"/>
        </w:rPr>
      </w:pPr>
      <w:r w:rsidRPr="00986BEC">
        <w:rPr>
          <w:rFonts w:ascii="Times New Roman" w:hAnsi="Times New Roman" w:cs="Times New Roman"/>
          <w:sz w:val="24"/>
          <w:szCs w:val="24"/>
        </w:rPr>
        <w:t xml:space="preserve">All subjects have completed all protocol related interventions and </w:t>
      </w:r>
      <w:proofErr w:type="gramStart"/>
      <w:r w:rsidRPr="00986BEC">
        <w:rPr>
          <w:rFonts w:ascii="Times New Roman" w:hAnsi="Times New Roman" w:cs="Times New Roman"/>
          <w:sz w:val="24"/>
          <w:szCs w:val="24"/>
        </w:rPr>
        <w:t>interactions</w:t>
      </w:r>
      <w:proofErr w:type="gramEnd"/>
    </w:p>
    <w:p w14:paraId="058DF70D" w14:textId="77777777" w:rsidR="00986BEC" w:rsidRPr="00986BEC" w:rsidRDefault="00986BEC" w:rsidP="00986BEC">
      <w:pPr>
        <w:pStyle w:val="SOPLevel3"/>
        <w:rPr>
          <w:rFonts w:ascii="Times New Roman" w:hAnsi="Times New Roman" w:cs="Times New Roman"/>
          <w:sz w:val="24"/>
          <w:szCs w:val="24"/>
        </w:rPr>
      </w:pPr>
      <w:r w:rsidRPr="00986BEC">
        <w:rPr>
          <w:rFonts w:ascii="Times New Roman" w:hAnsi="Times New Roman" w:cs="Times New Roman"/>
          <w:sz w:val="24"/>
          <w:szCs w:val="24"/>
        </w:rPr>
        <w:t>For research subject to federal oversight other than FDA:</w:t>
      </w:r>
    </w:p>
    <w:p w14:paraId="324B659F" w14:textId="77777777" w:rsidR="00986BEC" w:rsidRPr="00986BEC" w:rsidRDefault="00986BEC" w:rsidP="00986BEC">
      <w:pPr>
        <w:pStyle w:val="SOPLevel4"/>
        <w:ind w:left="2880" w:hanging="864"/>
        <w:rPr>
          <w:rFonts w:ascii="Times New Roman" w:hAnsi="Times New Roman" w:cs="Times New Roman"/>
          <w:sz w:val="24"/>
          <w:szCs w:val="24"/>
        </w:rPr>
      </w:pPr>
      <w:r w:rsidRPr="00986BEC">
        <w:rPr>
          <w:rFonts w:ascii="Times New Roman" w:hAnsi="Times New Roman" w:cs="Times New Roman"/>
          <w:sz w:val="24"/>
          <w:szCs w:val="24"/>
        </w:rPr>
        <w:t xml:space="preserve">No additional identifiable private information about the subjects is being </w:t>
      </w:r>
      <w:proofErr w:type="gramStart"/>
      <w:r w:rsidRPr="00986BEC">
        <w:rPr>
          <w:rFonts w:ascii="Times New Roman" w:hAnsi="Times New Roman" w:cs="Times New Roman"/>
          <w:sz w:val="24"/>
          <w:szCs w:val="24"/>
        </w:rPr>
        <w:t>obtained</w:t>
      </w:r>
      <w:proofErr w:type="gramEnd"/>
    </w:p>
    <w:p w14:paraId="11864B92" w14:textId="77777777" w:rsidR="00986BEC" w:rsidRPr="00986BEC" w:rsidRDefault="00986BEC" w:rsidP="00986BEC">
      <w:pPr>
        <w:pStyle w:val="SOPLevel4"/>
        <w:ind w:left="2880" w:hanging="864"/>
        <w:rPr>
          <w:rFonts w:ascii="Times New Roman" w:hAnsi="Times New Roman" w:cs="Times New Roman"/>
          <w:sz w:val="24"/>
          <w:szCs w:val="24"/>
        </w:rPr>
      </w:pPr>
      <w:r w:rsidRPr="00986BEC">
        <w:rPr>
          <w:rFonts w:ascii="Times New Roman" w:hAnsi="Times New Roman" w:cs="Times New Roman"/>
          <w:sz w:val="24"/>
          <w:szCs w:val="24"/>
        </w:rPr>
        <w:t xml:space="preserve">Your analysis of private identifiable information is </w:t>
      </w:r>
      <w:proofErr w:type="gramStart"/>
      <w:r w:rsidRPr="00986BEC">
        <w:rPr>
          <w:rFonts w:ascii="Times New Roman" w:hAnsi="Times New Roman" w:cs="Times New Roman"/>
          <w:sz w:val="24"/>
          <w:szCs w:val="24"/>
        </w:rPr>
        <w:t>completed</w:t>
      </w:r>
      <w:proofErr w:type="gramEnd"/>
    </w:p>
    <w:p w14:paraId="680DEC77"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 xml:space="preserve">If research approval expires, stop all research </w:t>
      </w:r>
      <w:proofErr w:type="gramStart"/>
      <w:r w:rsidRPr="00986BEC">
        <w:rPr>
          <w:rFonts w:ascii="Times New Roman" w:hAnsi="Times New Roman" w:cs="Times New Roman"/>
          <w:sz w:val="24"/>
          <w:szCs w:val="24"/>
        </w:rPr>
        <w:t>activities</w:t>
      </w:r>
      <w:proofErr w:type="gramEnd"/>
      <w:r w:rsidRPr="00986BEC">
        <w:rPr>
          <w:rFonts w:ascii="Times New Roman" w:hAnsi="Times New Roman" w:cs="Times New Roman"/>
          <w:sz w:val="24"/>
          <w:szCs w:val="24"/>
        </w:rPr>
        <w:t xml:space="preserve"> and immediately contact the IRB.</w:t>
      </w:r>
    </w:p>
    <w:p w14:paraId="7935758E" w14:textId="3D378192" w:rsidR="00986BEC" w:rsidRPr="00986BEC" w:rsidRDefault="2B1D1C73" w:rsidP="2B1D1C73">
      <w:pPr>
        <w:pStyle w:val="SOPLevel2"/>
        <w:rPr>
          <w:rFonts w:ascii="Times New Roman" w:hAnsi="Times New Roman" w:cs="Times New Roman"/>
          <w:sz w:val="24"/>
          <w:szCs w:val="24"/>
        </w:rPr>
      </w:pPr>
      <w:r w:rsidRPr="2B1D1C73">
        <w:rPr>
          <w:rFonts w:ascii="Times New Roman" w:hAnsi="Times New Roman" w:cs="Times New Roman"/>
          <w:sz w:val="24"/>
          <w:szCs w:val="24"/>
        </w:rPr>
        <w:t>Promptly report to the IRB the information items listed in “</w:t>
      </w:r>
      <w:hyperlink r:id="rId10" w:history="1">
        <w:r w:rsidRPr="00506261">
          <w:rPr>
            <w:rStyle w:val="Hyperlink"/>
            <w:rFonts w:ascii="Times New Roman" w:hAnsi="Times New Roman" w:cs="Times New Roman"/>
            <w:sz w:val="24"/>
            <w:szCs w:val="24"/>
          </w:rPr>
          <w:t>POLICY: Prompt Reporting Requirements (HRP-071)</w:t>
        </w:r>
      </w:hyperlink>
      <w:r w:rsidRPr="2B1D1C73">
        <w:rPr>
          <w:rFonts w:ascii="Times New Roman" w:hAnsi="Times New Roman" w:cs="Times New Roman"/>
          <w:sz w:val="24"/>
          <w:szCs w:val="24"/>
        </w:rPr>
        <w:t>.”</w:t>
      </w:r>
    </w:p>
    <w:p w14:paraId="12EBD11C"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lastRenderedPageBreak/>
        <w:t>Do not accept or provide payments to professionals in exchange for referrals of potential subjects (“finder’s fees.”)</w:t>
      </w:r>
    </w:p>
    <w:p w14:paraId="7BC1D0D9" w14:textId="24432B7A"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Do not accept payments designed to accelerate recruitment that were tied to the rate or timing of enrollment (“bonus payments”).</w:t>
      </w:r>
    </w:p>
    <w:p w14:paraId="5575FF14" w14:textId="77777777" w:rsidR="00986BEC" w:rsidRPr="00986BEC" w:rsidRDefault="00986BEC" w:rsidP="00986BEC">
      <w:pPr>
        <w:pStyle w:val="SOPLevel2"/>
        <w:rPr>
          <w:rFonts w:ascii="Times New Roman" w:hAnsi="Times New Roman" w:cs="Times New Roman"/>
          <w:sz w:val="24"/>
          <w:szCs w:val="24"/>
        </w:rPr>
      </w:pPr>
      <w:r w:rsidRPr="00986BEC">
        <w:rPr>
          <w:rFonts w:ascii="Times New Roman" w:hAnsi="Times New Roman" w:cs="Times New Roman"/>
          <w:sz w:val="24"/>
          <w:szCs w:val="24"/>
        </w:rPr>
        <w:t>For studies regulated by a federal department or agency, follow any additional obligations, as applicable.</w:t>
      </w:r>
    </w:p>
    <w:p w14:paraId="2AC791FC" w14:textId="77777777" w:rsidR="00986BEC" w:rsidRPr="00CB64EF" w:rsidRDefault="00986BEC" w:rsidP="00986BEC">
      <w:pPr>
        <w:pStyle w:val="SOPLevel1"/>
        <w:rPr>
          <w:rFonts w:ascii="Times New Roman" w:hAnsi="Times New Roman" w:cs="Times New Roman"/>
          <w:szCs w:val="28"/>
        </w:rPr>
      </w:pPr>
      <w:r w:rsidRPr="00CB64EF">
        <w:rPr>
          <w:rFonts w:ascii="Times New Roman" w:hAnsi="Times New Roman" w:cs="Times New Roman"/>
          <w:szCs w:val="28"/>
        </w:rPr>
        <w:t>REFERENCES</w:t>
      </w:r>
    </w:p>
    <w:p w14:paraId="453843B8" w14:textId="77777777" w:rsidR="00986BEC" w:rsidRPr="00986BEC" w:rsidRDefault="00145908" w:rsidP="2B1D1C73">
      <w:pPr>
        <w:pStyle w:val="SOPLevel2"/>
        <w:rPr>
          <w:rFonts w:ascii="Times New Roman" w:hAnsi="Times New Roman" w:cs="Times New Roman"/>
          <w:sz w:val="24"/>
          <w:szCs w:val="24"/>
        </w:rPr>
      </w:pPr>
      <w:hyperlink r:id="rId11" w:anchor="se21.1.56_1103">
        <w:r w:rsidR="2B1D1C73" w:rsidRPr="2B1D1C73">
          <w:rPr>
            <w:rStyle w:val="Hyperlink"/>
            <w:rFonts w:ascii="Times New Roman" w:hAnsi="Times New Roman" w:cs="Times New Roman"/>
            <w:sz w:val="24"/>
            <w:szCs w:val="24"/>
          </w:rPr>
          <w:t>21 CFR §56.103(a)</w:t>
        </w:r>
      </w:hyperlink>
    </w:p>
    <w:p w14:paraId="1A8AB526" w14:textId="77777777" w:rsidR="00986BEC" w:rsidRPr="00986BEC" w:rsidRDefault="00145908" w:rsidP="2B1D1C73">
      <w:pPr>
        <w:pStyle w:val="SOPLevel2"/>
        <w:rPr>
          <w:rFonts w:ascii="Times New Roman" w:hAnsi="Times New Roman" w:cs="Times New Roman"/>
          <w:sz w:val="24"/>
          <w:szCs w:val="24"/>
        </w:rPr>
      </w:pPr>
      <w:hyperlink r:id="rId12" w:anchor="se21.1.56_1108">
        <w:r w:rsidR="2B1D1C73" w:rsidRPr="2B1D1C73">
          <w:rPr>
            <w:rStyle w:val="Hyperlink"/>
            <w:rFonts w:ascii="Times New Roman" w:hAnsi="Times New Roman" w:cs="Times New Roman"/>
            <w:sz w:val="24"/>
            <w:szCs w:val="24"/>
          </w:rPr>
          <w:t>21 CFR §56.108(a)</w:t>
        </w:r>
      </w:hyperlink>
    </w:p>
    <w:p w14:paraId="56543B56" w14:textId="77777777" w:rsidR="00986BEC" w:rsidRPr="00986BEC" w:rsidRDefault="00145908" w:rsidP="2B1D1C73">
      <w:pPr>
        <w:pStyle w:val="SOPLevel2"/>
        <w:rPr>
          <w:rFonts w:ascii="Times New Roman" w:hAnsi="Times New Roman" w:cs="Times New Roman"/>
          <w:sz w:val="24"/>
          <w:szCs w:val="24"/>
        </w:rPr>
      </w:pPr>
      <w:hyperlink r:id="rId13" w:anchor="se21.1.50_120">
        <w:r w:rsidR="2B1D1C73" w:rsidRPr="2B1D1C73">
          <w:rPr>
            <w:rStyle w:val="Hyperlink"/>
            <w:rFonts w:ascii="Times New Roman" w:hAnsi="Times New Roman" w:cs="Times New Roman"/>
            <w:sz w:val="24"/>
            <w:szCs w:val="24"/>
          </w:rPr>
          <w:t>21 CFR §50.20</w:t>
        </w:r>
      </w:hyperlink>
    </w:p>
    <w:p w14:paraId="7875257C" w14:textId="77777777" w:rsidR="00986BEC" w:rsidRPr="00986BEC" w:rsidRDefault="00145908" w:rsidP="2B1D1C73">
      <w:pPr>
        <w:pStyle w:val="SOPLevel2"/>
        <w:rPr>
          <w:rFonts w:ascii="Times New Roman" w:hAnsi="Times New Roman" w:cs="Times New Roman"/>
          <w:sz w:val="24"/>
          <w:szCs w:val="24"/>
        </w:rPr>
      </w:pPr>
      <w:hyperlink r:id="rId14" w:anchor="se21.1.50_125">
        <w:r w:rsidR="2B1D1C73" w:rsidRPr="2B1D1C73">
          <w:rPr>
            <w:rStyle w:val="Hyperlink"/>
            <w:rFonts w:ascii="Times New Roman" w:hAnsi="Times New Roman" w:cs="Times New Roman"/>
            <w:sz w:val="24"/>
            <w:szCs w:val="24"/>
          </w:rPr>
          <w:t>21 CFR §50.25</w:t>
        </w:r>
      </w:hyperlink>
    </w:p>
    <w:p w14:paraId="412BFEAF" w14:textId="77777777" w:rsidR="00986BEC" w:rsidRPr="00986BEC" w:rsidRDefault="00145908" w:rsidP="2B1D1C73">
      <w:pPr>
        <w:pStyle w:val="SOPLevel2"/>
        <w:rPr>
          <w:rFonts w:ascii="Times New Roman" w:hAnsi="Times New Roman" w:cs="Times New Roman"/>
          <w:sz w:val="24"/>
          <w:szCs w:val="24"/>
        </w:rPr>
      </w:pPr>
      <w:hyperlink r:id="rId15" w:anchor="se21.1.50_127">
        <w:r w:rsidR="2B1D1C73" w:rsidRPr="2B1D1C73">
          <w:rPr>
            <w:rStyle w:val="Hyperlink"/>
            <w:rFonts w:ascii="Times New Roman" w:hAnsi="Times New Roman" w:cs="Times New Roman"/>
            <w:sz w:val="24"/>
            <w:szCs w:val="24"/>
          </w:rPr>
          <w:t>21 CFR §50.27</w:t>
        </w:r>
      </w:hyperlink>
    </w:p>
    <w:p w14:paraId="4FD64422" w14:textId="77777777" w:rsidR="00986BEC" w:rsidRPr="00986BEC" w:rsidRDefault="00145908" w:rsidP="2B1D1C73">
      <w:pPr>
        <w:pStyle w:val="SOPLevel2"/>
        <w:rPr>
          <w:rFonts w:ascii="Times New Roman" w:hAnsi="Times New Roman" w:cs="Times New Roman"/>
          <w:sz w:val="24"/>
          <w:szCs w:val="24"/>
        </w:rPr>
      </w:pPr>
      <w:hyperlink r:id="rId16" w:anchor="se45.1.46_1116">
        <w:r w:rsidR="2B1D1C73" w:rsidRPr="2B1D1C73">
          <w:rPr>
            <w:rStyle w:val="Hyperlink"/>
            <w:rFonts w:ascii="Times New Roman" w:hAnsi="Times New Roman" w:cs="Times New Roman"/>
            <w:sz w:val="24"/>
            <w:szCs w:val="24"/>
          </w:rPr>
          <w:t>45 CFR §46.116</w:t>
        </w:r>
      </w:hyperlink>
    </w:p>
    <w:p w14:paraId="6A00ADE8" w14:textId="77777777" w:rsidR="00986BEC" w:rsidRPr="00986BEC" w:rsidRDefault="00145908" w:rsidP="2B1D1C73">
      <w:pPr>
        <w:pStyle w:val="SOPLevel2"/>
        <w:rPr>
          <w:rFonts w:ascii="Times New Roman" w:hAnsi="Times New Roman" w:cs="Times New Roman"/>
          <w:sz w:val="24"/>
          <w:szCs w:val="24"/>
        </w:rPr>
      </w:pPr>
      <w:hyperlink r:id="rId17" w:anchor="se45.1.46_1117">
        <w:r w:rsidR="2B1D1C73" w:rsidRPr="2B1D1C73">
          <w:rPr>
            <w:rStyle w:val="Hyperlink"/>
            <w:rFonts w:ascii="Times New Roman" w:hAnsi="Times New Roman" w:cs="Times New Roman"/>
            <w:sz w:val="24"/>
            <w:szCs w:val="24"/>
          </w:rPr>
          <w:t>45 CFR §46.117</w:t>
        </w:r>
      </w:hyperlink>
    </w:p>
    <w:p w14:paraId="371C8A27" w14:textId="77777777" w:rsidR="00986BEC" w:rsidRPr="00986BEC" w:rsidRDefault="00145908" w:rsidP="2B1D1C73">
      <w:pPr>
        <w:pStyle w:val="SOPLevel2"/>
        <w:rPr>
          <w:rFonts w:ascii="Times New Roman" w:hAnsi="Times New Roman" w:cs="Times New Roman"/>
          <w:sz w:val="24"/>
          <w:szCs w:val="24"/>
        </w:rPr>
      </w:pPr>
      <w:hyperlink r:id="rId18">
        <w:r w:rsidR="2B1D1C73" w:rsidRPr="2B1D1C73">
          <w:rPr>
            <w:rStyle w:val="Hyperlink"/>
            <w:rFonts w:ascii="Times New Roman" w:hAnsi="Times New Roman" w:cs="Times New Roman"/>
            <w:sz w:val="24"/>
            <w:szCs w:val="24"/>
          </w:rPr>
          <w:t>FDA Guidance for Sponsors, Clinical Investigators, and IRBs Frequently Asked Questions – Statement of Investigator (Form FDA 1572)</w:t>
        </w:r>
      </w:hyperlink>
    </w:p>
    <w:p w14:paraId="5CECD115" w14:textId="77777777" w:rsidR="00986BEC" w:rsidRPr="00986BEC" w:rsidRDefault="00145908" w:rsidP="2B1D1C73">
      <w:pPr>
        <w:pStyle w:val="SOPLevel2"/>
        <w:rPr>
          <w:rFonts w:ascii="Times New Roman" w:hAnsi="Times New Roman" w:cs="Times New Roman"/>
          <w:sz w:val="24"/>
          <w:szCs w:val="24"/>
        </w:rPr>
      </w:pPr>
      <w:hyperlink r:id="rId19">
        <w:r w:rsidR="2B1D1C73" w:rsidRPr="2B1D1C73">
          <w:rPr>
            <w:rStyle w:val="Hyperlink"/>
            <w:rFonts w:ascii="Times New Roman" w:hAnsi="Times New Roman" w:cs="Times New Roman"/>
            <w:sz w:val="24"/>
            <w:szCs w:val="24"/>
          </w:rPr>
          <w:t>AAHRPP Evaluation Instrument for Accreditation</w:t>
        </w:r>
      </w:hyperlink>
    </w:p>
    <w:p w14:paraId="5F24E476" w14:textId="4BE659F0" w:rsidR="008D62A8" w:rsidRPr="00012CB8" w:rsidRDefault="008D62A8" w:rsidP="00012CB8"/>
    <w:sectPr w:rsidR="008D62A8" w:rsidRPr="00012CB8" w:rsidSect="00871196">
      <w:headerReference w:type="default" r:id="rId20"/>
      <w:footerReference w:type="default" r:id="rId21"/>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EECD1" w14:textId="77777777" w:rsidR="00145908" w:rsidRDefault="00145908" w:rsidP="00C1774D">
      <w:pPr>
        <w:spacing w:after="0" w:line="240" w:lineRule="auto"/>
      </w:pPr>
      <w:r>
        <w:separator/>
      </w:r>
    </w:p>
  </w:endnote>
  <w:endnote w:type="continuationSeparator" w:id="0">
    <w:p w14:paraId="58994551" w14:textId="77777777" w:rsidR="00145908" w:rsidRDefault="00145908" w:rsidP="00C1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1A5E" w14:textId="211F2124" w:rsidR="00092E47" w:rsidRPr="00396CB8" w:rsidRDefault="00F81ACF" w:rsidP="00F81ACF">
    <w:pPr>
      <w:pStyle w:val="Footer"/>
      <w:jc w:val="center"/>
      <w:rPr>
        <w:rFonts w:ascii="Times New Roman" w:hAnsi="Times New Roman" w:cs="Times New Roman"/>
        <w:sz w:val="16"/>
        <w:szCs w:val="16"/>
      </w:rPr>
    </w:pPr>
    <w:r w:rsidRPr="00396CB8">
      <w:rPr>
        <w:rFonts w:ascii="Times New Roman" w:hAnsi="Times New Roman" w:cs="Times New Roman"/>
        <w:sz w:val="16"/>
        <w:szCs w:val="16"/>
      </w:rPr>
      <w:t xml:space="preserve">This work is licensed by </w:t>
    </w:r>
    <w:hyperlink r:id="rId1" w:history="1">
      <w:r w:rsidRPr="00396CB8">
        <w:rPr>
          <w:rStyle w:val="Hyperlink"/>
          <w:rFonts w:ascii="Times New Roman" w:hAnsi="Times New Roman" w:cs="Times New Roman"/>
          <w:sz w:val="16"/>
          <w:szCs w:val="16"/>
        </w:rPr>
        <w:t>WIRB Copernicus Group, Inc.</w:t>
      </w:r>
    </w:hyperlink>
    <w:r w:rsidRPr="00396CB8">
      <w:rPr>
        <w:rFonts w:ascii="Times New Roman" w:hAnsi="Times New Roman" w:cs="Times New Roman"/>
        <w:sz w:val="16"/>
        <w:szCs w:val="16"/>
      </w:rPr>
      <w:t xml:space="preserve"> under a </w:t>
    </w:r>
    <w:hyperlink r:id="rId2" w:history="1">
      <w:r w:rsidRPr="00396CB8">
        <w:rPr>
          <w:rStyle w:val="Hyperlink"/>
          <w:rFonts w:ascii="Times New Roman" w:hAnsi="Times New Roman" w:cs="Times New Roman"/>
          <w:sz w:val="16"/>
          <w:szCs w:val="16"/>
        </w:rPr>
        <w:t>Creative Commons Attribution-</w:t>
      </w:r>
      <w:proofErr w:type="spellStart"/>
      <w:r w:rsidRPr="00396CB8">
        <w:rPr>
          <w:rStyle w:val="Hyperlink"/>
          <w:rFonts w:ascii="Times New Roman" w:hAnsi="Times New Roman" w:cs="Times New Roman"/>
          <w:sz w:val="16"/>
          <w:szCs w:val="16"/>
        </w:rPr>
        <w:t>NonCommercial</w:t>
      </w:r>
      <w:proofErr w:type="spellEnd"/>
      <w:r w:rsidRPr="00396CB8">
        <w:rPr>
          <w:rStyle w:val="Hyperlink"/>
          <w:rFonts w:ascii="Times New Roman" w:hAnsi="Times New Roman" w:cs="Times New Roman"/>
          <w:sz w:val="16"/>
          <w:szCs w:val="16"/>
        </w:rPr>
        <w:t>-</w:t>
      </w:r>
      <w:proofErr w:type="spellStart"/>
      <w:r w:rsidRPr="00396CB8">
        <w:rPr>
          <w:rStyle w:val="Hyperlink"/>
          <w:rFonts w:ascii="Times New Roman" w:hAnsi="Times New Roman" w:cs="Times New Roman"/>
          <w:sz w:val="16"/>
          <w:szCs w:val="16"/>
        </w:rPr>
        <w:t>ShareAlike</w:t>
      </w:r>
      <w:proofErr w:type="spellEnd"/>
      <w:r w:rsidRPr="00396CB8">
        <w:rPr>
          <w:rStyle w:val="Hyperlink"/>
          <w:rFonts w:ascii="Times New Roman" w:hAnsi="Times New Roman" w:cs="Times New Roman"/>
          <w:sz w:val="16"/>
          <w:szCs w:val="16"/>
        </w:rPr>
        <w:t xml:space="preserve"> 4.0 International License</w:t>
      </w:r>
    </w:hyperlink>
    <w:r w:rsidRPr="00396CB8">
      <w:rPr>
        <w:rFonts w:ascii="Times New Roman" w:hAnsi="Times New Roman" w:cs="Times New Roman"/>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D3FB1" w14:textId="77777777" w:rsidR="00145908" w:rsidRDefault="00145908" w:rsidP="00C1774D">
      <w:pPr>
        <w:spacing w:after="0" w:line="240" w:lineRule="auto"/>
      </w:pPr>
      <w:r>
        <w:separator/>
      </w:r>
    </w:p>
  </w:footnote>
  <w:footnote w:type="continuationSeparator" w:id="0">
    <w:p w14:paraId="7F1CE3D8" w14:textId="77777777" w:rsidR="00145908" w:rsidRDefault="00145908" w:rsidP="00C1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097" w:type="pct"/>
      <w:tblInd w:w="3865" w:type="dxa"/>
      <w:tblLayout w:type="fixed"/>
      <w:tblLook w:val="04A0" w:firstRow="1" w:lastRow="0" w:firstColumn="1" w:lastColumn="0" w:noHBand="0" w:noVBand="1"/>
    </w:tblPr>
    <w:tblGrid>
      <w:gridCol w:w="1406"/>
      <w:gridCol w:w="1203"/>
      <w:gridCol w:w="1798"/>
      <w:gridCol w:w="1384"/>
    </w:tblGrid>
    <w:tr w:rsidR="00991B0C" w:rsidRPr="00396CB8" w14:paraId="18D8AB85" w14:textId="77777777" w:rsidTr="00FC71C7">
      <w:trPr>
        <w:cantSplit/>
        <w:trHeight w:hRule="exact" w:val="720"/>
      </w:trPr>
      <w:tc>
        <w:tcPr>
          <w:tcW w:w="5792" w:type="dxa"/>
          <w:gridSpan w:val="4"/>
          <w:vAlign w:val="center"/>
        </w:tcPr>
        <w:p w14:paraId="75960F5F" w14:textId="32025B0B" w:rsidR="00991B0C" w:rsidRPr="00396CB8" w:rsidRDefault="00986BEC" w:rsidP="00991B0C">
          <w:pPr>
            <w:pStyle w:val="SOPTitle"/>
            <w:rPr>
              <w:rFonts w:ascii="Times New Roman" w:hAnsi="Times New Roman" w:cs="Times New Roman"/>
            </w:rPr>
          </w:pPr>
          <w:r>
            <w:rPr>
              <w:rFonts w:ascii="Times New Roman" w:hAnsi="Times New Roman" w:cs="Times New Roman"/>
            </w:rPr>
            <w:t>POLICY: Investigator Obligations</w:t>
          </w:r>
        </w:p>
      </w:tc>
    </w:tr>
    <w:tr w:rsidR="00991B0C" w:rsidRPr="00396CB8" w14:paraId="14A53A09" w14:textId="77777777" w:rsidTr="00FC71C7">
      <w:trPr>
        <w:cantSplit/>
        <w:trHeight w:hRule="exact" w:val="280"/>
      </w:trPr>
      <w:tc>
        <w:tcPr>
          <w:tcW w:w="1407" w:type="dxa"/>
          <w:shd w:val="clear" w:color="auto" w:fill="D9D9D9" w:themeFill="background1" w:themeFillShade="D9"/>
          <w:vAlign w:val="center"/>
        </w:tcPr>
        <w:p w14:paraId="4B38D878"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Document No.:</w:t>
          </w:r>
        </w:p>
      </w:tc>
      <w:tc>
        <w:tcPr>
          <w:tcW w:w="1203" w:type="dxa"/>
          <w:shd w:val="clear" w:color="auto" w:fill="D9D9D9" w:themeFill="background1" w:themeFillShade="D9"/>
          <w:vAlign w:val="center"/>
        </w:tcPr>
        <w:p w14:paraId="5ED5548D"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Edition No.:</w:t>
          </w:r>
        </w:p>
      </w:tc>
      <w:tc>
        <w:tcPr>
          <w:tcW w:w="1798" w:type="dxa"/>
          <w:shd w:val="clear" w:color="auto" w:fill="D9D9D9" w:themeFill="background1" w:themeFillShade="D9"/>
          <w:vAlign w:val="center"/>
        </w:tcPr>
        <w:p w14:paraId="391980B6"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Effective Date:</w:t>
          </w:r>
        </w:p>
      </w:tc>
      <w:tc>
        <w:tcPr>
          <w:tcW w:w="1384" w:type="dxa"/>
          <w:shd w:val="clear" w:color="auto" w:fill="D9D9D9" w:themeFill="background1" w:themeFillShade="D9"/>
          <w:vAlign w:val="center"/>
        </w:tcPr>
        <w:p w14:paraId="226B97A4" w14:textId="77777777" w:rsidR="00991B0C" w:rsidRPr="00396CB8" w:rsidRDefault="00991B0C" w:rsidP="00991B0C">
          <w:pPr>
            <w:pStyle w:val="SOPTableHeader"/>
            <w:rPr>
              <w:rFonts w:ascii="Times New Roman" w:hAnsi="Times New Roman" w:cs="Times New Roman"/>
              <w:sz w:val="18"/>
              <w:szCs w:val="18"/>
            </w:rPr>
          </w:pPr>
          <w:r w:rsidRPr="00396CB8">
            <w:rPr>
              <w:rFonts w:ascii="Times New Roman" w:hAnsi="Times New Roman" w:cs="Times New Roman"/>
              <w:sz w:val="18"/>
              <w:szCs w:val="18"/>
            </w:rPr>
            <w:t>Page:</w:t>
          </w:r>
        </w:p>
      </w:tc>
    </w:tr>
    <w:tr w:rsidR="00991B0C" w:rsidRPr="00396CB8" w14:paraId="72966606" w14:textId="77777777" w:rsidTr="00FC71C7">
      <w:trPr>
        <w:cantSplit/>
        <w:trHeight w:hRule="exact" w:val="360"/>
      </w:trPr>
      <w:tc>
        <w:tcPr>
          <w:tcW w:w="1407" w:type="dxa"/>
          <w:vAlign w:val="center"/>
        </w:tcPr>
        <w:p w14:paraId="21B01B60" w14:textId="3D1884C1" w:rsidR="00991B0C" w:rsidRPr="00396CB8" w:rsidRDefault="00986BEC" w:rsidP="00991B0C">
          <w:pPr>
            <w:pStyle w:val="SOPTableItemBold"/>
            <w:rPr>
              <w:rFonts w:ascii="Times New Roman" w:hAnsi="Times New Roman" w:cs="Times New Roman"/>
              <w:sz w:val="22"/>
              <w:szCs w:val="22"/>
            </w:rPr>
          </w:pPr>
          <w:r>
            <w:rPr>
              <w:rFonts w:ascii="Times New Roman" w:hAnsi="Times New Roman" w:cs="Times New Roman"/>
              <w:sz w:val="22"/>
              <w:szCs w:val="22"/>
            </w:rPr>
            <w:t>HRP-070</w:t>
          </w:r>
        </w:p>
      </w:tc>
      <w:tc>
        <w:tcPr>
          <w:tcW w:w="1203" w:type="dxa"/>
          <w:vAlign w:val="center"/>
        </w:tcPr>
        <w:p w14:paraId="7C16FCE0" w14:textId="36636A99" w:rsidR="00991B0C" w:rsidRPr="00396CB8" w:rsidRDefault="00986BEC" w:rsidP="00991B0C">
          <w:pPr>
            <w:pStyle w:val="SOPTableItemBold"/>
            <w:rPr>
              <w:rFonts w:ascii="Times New Roman" w:hAnsi="Times New Roman" w:cs="Times New Roman"/>
              <w:sz w:val="22"/>
              <w:szCs w:val="22"/>
            </w:rPr>
          </w:pPr>
          <w:r>
            <w:rPr>
              <w:rFonts w:ascii="Times New Roman" w:hAnsi="Times New Roman" w:cs="Times New Roman"/>
              <w:sz w:val="22"/>
              <w:szCs w:val="22"/>
            </w:rPr>
            <w:t>001</w:t>
          </w:r>
        </w:p>
      </w:tc>
      <w:tc>
        <w:tcPr>
          <w:tcW w:w="1798" w:type="dxa"/>
          <w:tcMar>
            <w:left w:w="0" w:type="dxa"/>
            <w:right w:w="0" w:type="dxa"/>
          </w:tcMar>
          <w:vAlign w:val="center"/>
        </w:tcPr>
        <w:p w14:paraId="18F016C3" w14:textId="37718482" w:rsidR="00991B0C" w:rsidRPr="00396CB8" w:rsidRDefault="00FC71C7" w:rsidP="00991B0C">
          <w:pPr>
            <w:pStyle w:val="SOPTableItemBold"/>
            <w:rPr>
              <w:rFonts w:ascii="Times New Roman" w:hAnsi="Times New Roman" w:cs="Times New Roman"/>
              <w:sz w:val="22"/>
              <w:szCs w:val="22"/>
            </w:rPr>
          </w:pPr>
          <w:r>
            <w:rPr>
              <w:rFonts w:ascii="Times New Roman" w:hAnsi="Times New Roman" w:cs="Times New Roman"/>
              <w:sz w:val="22"/>
              <w:szCs w:val="22"/>
            </w:rPr>
            <w:t>J</w:t>
          </w:r>
          <w:r w:rsidR="000768D5">
            <w:rPr>
              <w:rFonts w:ascii="Times New Roman" w:hAnsi="Times New Roman" w:cs="Times New Roman"/>
              <w:sz w:val="22"/>
              <w:szCs w:val="22"/>
            </w:rPr>
            <w:t>une</w:t>
          </w:r>
          <w:r>
            <w:rPr>
              <w:rFonts w:ascii="Times New Roman" w:hAnsi="Times New Roman" w:cs="Times New Roman"/>
              <w:sz w:val="22"/>
              <w:szCs w:val="22"/>
            </w:rPr>
            <w:t xml:space="preserve"> 2, 202</w:t>
          </w:r>
          <w:r w:rsidR="000768D5">
            <w:rPr>
              <w:rFonts w:ascii="Times New Roman" w:hAnsi="Times New Roman" w:cs="Times New Roman"/>
              <w:sz w:val="22"/>
              <w:szCs w:val="22"/>
            </w:rPr>
            <w:t>1</w:t>
          </w:r>
        </w:p>
      </w:tc>
      <w:tc>
        <w:tcPr>
          <w:tcW w:w="1384" w:type="dxa"/>
          <w:vAlign w:val="center"/>
        </w:tcPr>
        <w:p w14:paraId="4DA5F435" w14:textId="4E807758" w:rsidR="00991B0C" w:rsidRPr="005156B3" w:rsidRDefault="00986BEC" w:rsidP="00991B0C">
          <w:pPr>
            <w:pStyle w:val="SOPTableItemBold"/>
            <w:rPr>
              <w:rFonts w:ascii="Times New Roman" w:hAnsi="Times New Roman" w:cs="Times New Roman"/>
              <w:sz w:val="22"/>
              <w:szCs w:val="22"/>
            </w:rPr>
          </w:pPr>
          <w:r w:rsidRPr="005156B3">
            <w:rPr>
              <w:rFonts w:ascii="Times New Roman" w:hAnsi="Times New Roman" w:cs="Times New Roman"/>
              <w:sz w:val="22"/>
              <w:szCs w:val="22"/>
            </w:rPr>
            <w:t xml:space="preserve">Page </w:t>
          </w:r>
          <w:r w:rsidRPr="005156B3">
            <w:rPr>
              <w:rFonts w:ascii="Times New Roman" w:hAnsi="Times New Roman" w:cs="Times New Roman"/>
              <w:sz w:val="22"/>
              <w:szCs w:val="22"/>
            </w:rPr>
            <w:fldChar w:fldCharType="begin"/>
          </w:r>
          <w:r w:rsidRPr="005156B3">
            <w:rPr>
              <w:rFonts w:ascii="Times New Roman" w:hAnsi="Times New Roman" w:cs="Times New Roman"/>
              <w:sz w:val="22"/>
              <w:szCs w:val="22"/>
            </w:rPr>
            <w:instrText xml:space="preserve"> PAGE  \* Arabic  \* MERGEFORMAT </w:instrText>
          </w:r>
          <w:r w:rsidRPr="005156B3">
            <w:rPr>
              <w:rFonts w:ascii="Times New Roman" w:hAnsi="Times New Roman" w:cs="Times New Roman"/>
              <w:sz w:val="22"/>
              <w:szCs w:val="22"/>
            </w:rPr>
            <w:fldChar w:fldCharType="separate"/>
          </w:r>
          <w:r w:rsidRPr="005156B3">
            <w:rPr>
              <w:rFonts w:ascii="Times New Roman" w:hAnsi="Times New Roman" w:cs="Times New Roman"/>
              <w:sz w:val="22"/>
              <w:szCs w:val="22"/>
            </w:rPr>
            <w:t>1</w:t>
          </w:r>
          <w:r w:rsidRPr="005156B3">
            <w:rPr>
              <w:rFonts w:ascii="Times New Roman" w:hAnsi="Times New Roman" w:cs="Times New Roman"/>
              <w:sz w:val="22"/>
              <w:szCs w:val="22"/>
            </w:rPr>
            <w:fldChar w:fldCharType="end"/>
          </w:r>
          <w:r w:rsidRPr="005156B3">
            <w:rPr>
              <w:rFonts w:ascii="Times New Roman" w:hAnsi="Times New Roman" w:cs="Times New Roman"/>
              <w:sz w:val="22"/>
              <w:szCs w:val="22"/>
            </w:rPr>
            <w:t xml:space="preserve"> of </w:t>
          </w:r>
          <w:r w:rsidRPr="005156B3">
            <w:rPr>
              <w:rFonts w:ascii="Times New Roman" w:hAnsi="Times New Roman" w:cs="Times New Roman"/>
              <w:sz w:val="22"/>
              <w:szCs w:val="22"/>
            </w:rPr>
            <w:fldChar w:fldCharType="begin"/>
          </w:r>
          <w:r w:rsidRPr="005156B3">
            <w:rPr>
              <w:rFonts w:ascii="Times New Roman" w:hAnsi="Times New Roman" w:cs="Times New Roman"/>
              <w:sz w:val="22"/>
              <w:szCs w:val="22"/>
            </w:rPr>
            <w:instrText xml:space="preserve"> NUMPAGES  \* Arabic  \* MERGEFORMAT </w:instrText>
          </w:r>
          <w:r w:rsidRPr="005156B3">
            <w:rPr>
              <w:rFonts w:ascii="Times New Roman" w:hAnsi="Times New Roman" w:cs="Times New Roman"/>
              <w:sz w:val="22"/>
              <w:szCs w:val="22"/>
            </w:rPr>
            <w:fldChar w:fldCharType="separate"/>
          </w:r>
          <w:r w:rsidRPr="005156B3">
            <w:rPr>
              <w:rFonts w:ascii="Times New Roman" w:hAnsi="Times New Roman" w:cs="Times New Roman"/>
              <w:sz w:val="22"/>
              <w:szCs w:val="22"/>
            </w:rPr>
            <w:t>2</w:t>
          </w:r>
          <w:r w:rsidRPr="005156B3">
            <w:rPr>
              <w:rFonts w:ascii="Times New Roman" w:hAnsi="Times New Roman" w:cs="Times New Roman"/>
              <w:sz w:val="22"/>
              <w:szCs w:val="22"/>
            </w:rPr>
            <w:fldChar w:fldCharType="end"/>
          </w:r>
        </w:p>
      </w:tc>
    </w:tr>
  </w:tbl>
  <w:p w14:paraId="5D286988" w14:textId="3591005F" w:rsidR="00C1774D" w:rsidRPr="00396CB8" w:rsidRDefault="00FC71C7">
    <w:pPr>
      <w:pStyle w:val="Header"/>
      <w:rPr>
        <w:rFonts w:ascii="Times New Roman" w:hAnsi="Times New Roman" w:cs="Times New Roman"/>
        <w:sz w:val="24"/>
        <w:szCs w:val="24"/>
      </w:rPr>
    </w:pPr>
    <w:r w:rsidRPr="00396CB8">
      <w:rPr>
        <w:rFonts w:ascii="Times New Roman" w:hAnsi="Times New Roman" w:cs="Times New Roman"/>
        <w:noProof/>
        <w:sz w:val="24"/>
        <w:szCs w:val="24"/>
      </w:rPr>
      <w:drawing>
        <wp:anchor distT="0" distB="0" distL="114300" distR="114300" simplePos="0" relativeHeight="251661312" behindDoc="0" locked="0" layoutInCell="1" allowOverlap="1" wp14:anchorId="227086FC" wp14:editId="51F734E8">
          <wp:simplePos x="0" y="0"/>
          <wp:positionH relativeFrom="margin">
            <wp:posOffset>-439387</wp:posOffset>
          </wp:positionH>
          <wp:positionV relativeFrom="paragraph">
            <wp:posOffset>-899638</wp:posOffset>
          </wp:positionV>
          <wp:extent cx="2405062" cy="889519"/>
          <wp:effectExtent l="0" t="0" r="0" b="6350"/>
          <wp:wrapNone/>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earch_Innovation (1).png"/>
                  <pic:cNvPicPr/>
                </pic:nvPicPr>
                <pic:blipFill>
                  <a:blip r:embed="rId1">
                    <a:extLst>
                      <a:ext uri="{28A0092B-C50C-407E-A947-70E740481C1C}">
                        <a14:useLocalDpi xmlns:a14="http://schemas.microsoft.com/office/drawing/2010/main" val="0"/>
                      </a:ext>
                    </a:extLst>
                  </a:blip>
                  <a:stretch>
                    <a:fillRect/>
                  </a:stretch>
                </pic:blipFill>
                <pic:spPr>
                  <a:xfrm>
                    <a:off x="0" y="0"/>
                    <a:ext cx="2405062" cy="88951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3A1"/>
    <w:multiLevelType w:val="hybridMultilevel"/>
    <w:tmpl w:val="86E46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B53E6"/>
    <w:multiLevelType w:val="multilevel"/>
    <w:tmpl w:val="85B61102"/>
    <w:lvl w:ilvl="0">
      <w:start w:val="1"/>
      <w:numFmt w:val="decimal"/>
      <w:pStyle w:val="SOPLevel1"/>
      <w:lvlText w:val="%1."/>
      <w:lvlJc w:val="left"/>
      <w:pPr>
        <w:ind w:left="576" w:hanging="576"/>
      </w:pPr>
      <w:rPr>
        <w:rFonts w:hint="default"/>
      </w:rPr>
    </w:lvl>
    <w:lvl w:ilvl="1">
      <w:start w:val="1"/>
      <w:numFmt w:val="decimal"/>
      <w:pStyle w:val="SOPLevel2"/>
      <w:lvlText w:val="%1.%2."/>
      <w:lvlJc w:val="left"/>
      <w:pPr>
        <w:ind w:left="1152" w:hanging="576"/>
      </w:pPr>
      <w:rPr>
        <w:rFonts w:hint="default"/>
      </w:rPr>
    </w:lvl>
    <w:lvl w:ilvl="2">
      <w:start w:val="1"/>
      <w:numFmt w:val="decimal"/>
      <w:pStyle w:val="SOPLevel3"/>
      <w:lvlText w:val="%1.%2.%3."/>
      <w:lvlJc w:val="left"/>
      <w:pPr>
        <w:ind w:left="2016" w:hanging="864"/>
      </w:pPr>
      <w:rPr>
        <w:rFonts w:hint="default"/>
      </w:rPr>
    </w:lvl>
    <w:lvl w:ilvl="3">
      <w:start w:val="1"/>
      <w:numFmt w:val="decimal"/>
      <w:pStyle w:val="SOPLevel4"/>
      <w:lvlText w:val="%1.%2.%3.%4."/>
      <w:lvlJc w:val="left"/>
      <w:pPr>
        <w:tabs>
          <w:tab w:val="num" w:pos="5940"/>
        </w:tabs>
        <w:ind w:left="7092" w:hanging="1152"/>
      </w:pPr>
      <w:rPr>
        <w:rFonts w:hint="default"/>
      </w:rPr>
    </w:lvl>
    <w:lvl w:ilvl="4">
      <w:start w:val="1"/>
      <w:numFmt w:val="decimal"/>
      <w:pStyle w:val="SOPLevel5"/>
      <w:lvlText w:val="%1.%2.%3.%4.%5."/>
      <w:lvlJc w:val="left"/>
      <w:pPr>
        <w:tabs>
          <w:tab w:val="num" w:pos="4230"/>
        </w:tabs>
        <w:ind w:left="5670" w:hanging="1440"/>
      </w:pPr>
      <w:rPr>
        <w:rFonts w:hint="default"/>
      </w:rPr>
    </w:lvl>
    <w:lvl w:ilvl="5">
      <w:start w:val="1"/>
      <w:numFmt w:val="decimal"/>
      <w:pStyle w:val="SOPLevel6"/>
      <w:lvlText w:val="%1.%2.%3.%4.%5.%6."/>
      <w:lvlJc w:val="left"/>
      <w:pPr>
        <w:tabs>
          <w:tab w:val="num" w:pos="4608"/>
        </w:tabs>
        <w:ind w:left="6336" w:hanging="172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49EC17CC"/>
    <w:multiLevelType w:val="hybridMultilevel"/>
    <w:tmpl w:val="4528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4D"/>
    <w:rsid w:val="00001CB0"/>
    <w:rsid w:val="00012CB8"/>
    <w:rsid w:val="0003451D"/>
    <w:rsid w:val="000768D5"/>
    <w:rsid w:val="00092E47"/>
    <w:rsid w:val="000C0FCC"/>
    <w:rsid w:val="00145908"/>
    <w:rsid w:val="0016331D"/>
    <w:rsid w:val="00282B78"/>
    <w:rsid w:val="00396CB8"/>
    <w:rsid w:val="003A4851"/>
    <w:rsid w:val="004E1F2D"/>
    <w:rsid w:val="00506261"/>
    <w:rsid w:val="00514D4A"/>
    <w:rsid w:val="005156B3"/>
    <w:rsid w:val="00577C99"/>
    <w:rsid w:val="00740B3C"/>
    <w:rsid w:val="00871196"/>
    <w:rsid w:val="008971F3"/>
    <w:rsid w:val="008D53A5"/>
    <w:rsid w:val="008D62A8"/>
    <w:rsid w:val="008F13B9"/>
    <w:rsid w:val="00922632"/>
    <w:rsid w:val="00986BEC"/>
    <w:rsid w:val="00991B0C"/>
    <w:rsid w:val="00B04C64"/>
    <w:rsid w:val="00C1774D"/>
    <w:rsid w:val="00C36C37"/>
    <w:rsid w:val="00C36FB3"/>
    <w:rsid w:val="00CB64EF"/>
    <w:rsid w:val="00DD1376"/>
    <w:rsid w:val="00E27B2E"/>
    <w:rsid w:val="00F81ACF"/>
    <w:rsid w:val="00FC71C7"/>
    <w:rsid w:val="00FD483D"/>
    <w:rsid w:val="2B1D1C73"/>
    <w:rsid w:val="47963B3F"/>
    <w:rsid w:val="59F070DC"/>
    <w:rsid w:val="71A601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E9DDC"/>
  <w15:chartTrackingRefBased/>
  <w15:docId w15:val="{8ED0F4EF-AED4-4A8D-AE88-E4FAE10B0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7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74D"/>
  </w:style>
  <w:style w:type="paragraph" w:styleId="Footer">
    <w:name w:val="footer"/>
    <w:basedOn w:val="Normal"/>
    <w:link w:val="FooterChar"/>
    <w:uiPriority w:val="99"/>
    <w:unhideWhenUsed/>
    <w:rsid w:val="00C177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74D"/>
  </w:style>
  <w:style w:type="table" w:styleId="TableGrid">
    <w:name w:val="Table Grid"/>
    <w:basedOn w:val="TableNormal"/>
    <w:uiPriority w:val="39"/>
    <w:rsid w:val="00C17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PTableHeader">
    <w:name w:val="SOP Table Header"/>
    <w:basedOn w:val="Normal"/>
    <w:qFormat/>
    <w:rsid w:val="00FD483D"/>
    <w:pPr>
      <w:tabs>
        <w:tab w:val="right" w:pos="2178"/>
      </w:tabs>
      <w:spacing w:after="0" w:line="240" w:lineRule="auto"/>
    </w:pPr>
    <w:rPr>
      <w:rFonts w:ascii="Arial" w:hAnsi="Arial" w:cs="Arial"/>
      <w:b/>
      <w:bCs/>
      <w:color w:val="000000"/>
      <w:sz w:val="16"/>
      <w:szCs w:val="16"/>
    </w:rPr>
  </w:style>
  <w:style w:type="paragraph" w:customStyle="1" w:styleId="SOPTableItemBold">
    <w:name w:val="SOP Table Item Bold"/>
    <w:basedOn w:val="Normal"/>
    <w:qFormat/>
    <w:rsid w:val="00FD483D"/>
    <w:pPr>
      <w:spacing w:after="0" w:line="240" w:lineRule="auto"/>
      <w:jc w:val="center"/>
    </w:pPr>
    <w:rPr>
      <w:rFonts w:ascii="Arial" w:hAnsi="Arial" w:cs="Arial"/>
      <w:b/>
      <w:noProof/>
      <w:color w:val="000000"/>
      <w:sz w:val="20"/>
      <w:szCs w:val="20"/>
    </w:rPr>
  </w:style>
  <w:style w:type="paragraph" w:customStyle="1" w:styleId="SOPTitle">
    <w:name w:val="SOP Title"/>
    <w:basedOn w:val="Normal"/>
    <w:next w:val="Normal"/>
    <w:qFormat/>
    <w:rsid w:val="00FD483D"/>
    <w:pPr>
      <w:spacing w:after="0" w:line="240" w:lineRule="auto"/>
    </w:pPr>
    <w:rPr>
      <w:rFonts w:ascii="Arial" w:hAnsi="Arial" w:cs="Arial"/>
      <w:b/>
      <w:bCs/>
      <w:sz w:val="28"/>
      <w:szCs w:val="28"/>
    </w:rPr>
  </w:style>
  <w:style w:type="character" w:styleId="Hyperlink">
    <w:name w:val="Hyperlink"/>
    <w:basedOn w:val="DefaultParagraphFont"/>
    <w:uiPriority w:val="99"/>
    <w:unhideWhenUsed/>
    <w:rsid w:val="00F81ACF"/>
    <w:rPr>
      <w:color w:val="0563C1" w:themeColor="hyperlink"/>
      <w:u w:val="single"/>
    </w:rPr>
  </w:style>
  <w:style w:type="paragraph" w:styleId="ListParagraph">
    <w:name w:val="List Paragraph"/>
    <w:basedOn w:val="Normal"/>
    <w:uiPriority w:val="34"/>
    <w:qFormat/>
    <w:rsid w:val="00F81ACF"/>
    <w:pPr>
      <w:spacing w:after="200" w:line="276" w:lineRule="auto"/>
      <w:ind w:left="720"/>
      <w:contextualSpacing/>
    </w:pPr>
  </w:style>
  <w:style w:type="paragraph" w:customStyle="1" w:styleId="SOPLevel1">
    <w:name w:val="SOP Level 1"/>
    <w:basedOn w:val="Normal"/>
    <w:qFormat/>
    <w:rsid w:val="00F81ACF"/>
    <w:pPr>
      <w:numPr>
        <w:numId w:val="1"/>
      </w:numPr>
      <w:spacing w:before="120" w:after="120" w:line="240" w:lineRule="auto"/>
    </w:pPr>
    <w:rPr>
      <w:rFonts w:ascii="Arial" w:hAnsi="Arial" w:cs="Arial"/>
      <w:b/>
      <w:sz w:val="28"/>
      <w:szCs w:val="20"/>
    </w:rPr>
  </w:style>
  <w:style w:type="paragraph" w:customStyle="1" w:styleId="SOPLevel2">
    <w:name w:val="SOP Level 2"/>
    <w:basedOn w:val="Normal"/>
    <w:qFormat/>
    <w:rsid w:val="00F81ACF"/>
    <w:pPr>
      <w:numPr>
        <w:ilvl w:val="1"/>
        <w:numId w:val="1"/>
      </w:numPr>
      <w:spacing w:before="120" w:after="120" w:line="240" w:lineRule="auto"/>
      <w:contextualSpacing/>
    </w:pPr>
    <w:rPr>
      <w:rFonts w:ascii="Arial" w:hAnsi="Arial" w:cs="Arial"/>
      <w:sz w:val="20"/>
      <w:szCs w:val="20"/>
    </w:rPr>
  </w:style>
  <w:style w:type="paragraph" w:customStyle="1" w:styleId="SOPLevel3">
    <w:name w:val="SOP Level 3"/>
    <w:basedOn w:val="Normal"/>
    <w:qFormat/>
    <w:rsid w:val="00F81ACF"/>
    <w:pPr>
      <w:numPr>
        <w:ilvl w:val="2"/>
        <w:numId w:val="1"/>
      </w:numPr>
      <w:spacing w:before="120" w:after="120" w:line="240" w:lineRule="auto"/>
      <w:contextualSpacing/>
    </w:pPr>
    <w:rPr>
      <w:rFonts w:ascii="Arial" w:hAnsi="Arial" w:cs="Arial"/>
      <w:sz w:val="20"/>
      <w:szCs w:val="20"/>
    </w:rPr>
  </w:style>
  <w:style w:type="paragraph" w:customStyle="1" w:styleId="SOPLevel4">
    <w:name w:val="SOP Level 4"/>
    <w:basedOn w:val="Normal"/>
    <w:qFormat/>
    <w:rsid w:val="00F81ACF"/>
    <w:pPr>
      <w:numPr>
        <w:ilvl w:val="3"/>
        <w:numId w:val="1"/>
      </w:numPr>
      <w:tabs>
        <w:tab w:val="clear" w:pos="5940"/>
      </w:tabs>
      <w:spacing w:before="120" w:after="120" w:line="240" w:lineRule="auto"/>
      <w:ind w:left="3168"/>
      <w:contextualSpacing/>
    </w:pPr>
    <w:rPr>
      <w:rFonts w:ascii="Arial" w:hAnsi="Arial" w:cs="Arial"/>
      <w:sz w:val="20"/>
      <w:szCs w:val="20"/>
    </w:rPr>
  </w:style>
  <w:style w:type="paragraph" w:customStyle="1" w:styleId="SOPLevel5">
    <w:name w:val="SOP Level 5"/>
    <w:basedOn w:val="Normal"/>
    <w:qFormat/>
    <w:rsid w:val="00F81ACF"/>
    <w:pPr>
      <w:numPr>
        <w:ilvl w:val="4"/>
        <w:numId w:val="1"/>
      </w:numPr>
      <w:tabs>
        <w:tab w:val="clear" w:pos="4230"/>
      </w:tabs>
      <w:spacing w:before="120" w:after="120" w:line="240" w:lineRule="auto"/>
      <w:ind w:left="4032" w:hanging="1152"/>
      <w:contextualSpacing/>
    </w:pPr>
    <w:rPr>
      <w:rFonts w:ascii="Arial" w:hAnsi="Arial" w:cs="Arial"/>
      <w:sz w:val="20"/>
      <w:szCs w:val="20"/>
    </w:rPr>
  </w:style>
  <w:style w:type="paragraph" w:customStyle="1" w:styleId="SOPLevel6">
    <w:name w:val="SOP Level 6"/>
    <w:basedOn w:val="Normal"/>
    <w:qFormat/>
    <w:rsid w:val="00F81ACF"/>
    <w:pPr>
      <w:numPr>
        <w:ilvl w:val="5"/>
        <w:numId w:val="1"/>
      </w:numPr>
      <w:tabs>
        <w:tab w:val="clear" w:pos="4608"/>
      </w:tabs>
      <w:spacing w:before="120" w:after="120" w:line="240" w:lineRule="auto"/>
      <w:ind w:left="5184" w:hanging="1152"/>
      <w:contextualSpacing/>
    </w:pPr>
    <w:rPr>
      <w:rFonts w:ascii="Arial" w:hAnsi="Arial" w:cs="Arial"/>
      <w:sz w:val="20"/>
      <w:szCs w:val="20"/>
    </w:rPr>
  </w:style>
  <w:style w:type="paragraph" w:styleId="FootnoteText">
    <w:name w:val="footnote text"/>
    <w:basedOn w:val="Normal"/>
    <w:link w:val="FootnoteTextChar"/>
    <w:uiPriority w:val="99"/>
    <w:semiHidden/>
    <w:unhideWhenUsed/>
    <w:rsid w:val="00F81A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ACF"/>
    <w:rPr>
      <w:sz w:val="20"/>
      <w:szCs w:val="20"/>
    </w:rPr>
  </w:style>
  <w:style w:type="character" w:styleId="FootnoteReference">
    <w:name w:val="footnote reference"/>
    <w:basedOn w:val="DefaultParagraphFont"/>
    <w:uiPriority w:val="99"/>
    <w:semiHidden/>
    <w:unhideWhenUsed/>
    <w:rsid w:val="00F81ACF"/>
    <w:rPr>
      <w:vertAlign w:val="superscript"/>
    </w:rPr>
  </w:style>
  <w:style w:type="character" w:styleId="UnresolvedMention">
    <w:name w:val="Unresolved Mention"/>
    <w:basedOn w:val="DefaultParagraphFont"/>
    <w:uiPriority w:val="99"/>
    <w:semiHidden/>
    <w:unhideWhenUsed/>
    <w:rsid w:val="003A4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cfr.gov/cgi-bin/text-idx?SID=1dc221c4c0da30f8e508d72e74fbf5f3&amp;mc=true&amp;node=pt21.1.50&amp;rgn=div5" TargetMode="External"/><Relationship Id="rId18" Type="http://schemas.openxmlformats.org/officeDocument/2006/relationships/hyperlink" Target="https://www.fda.gov/regulatory-information/search-fda-guidance-documents/frequently-asked-questions-statement-investigator-form-fda-1572"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ecfr.gov/cgi-bin/text-idx?SID=1dc221c4c0da30f8e508d72e74fbf5f3&amp;mc=true&amp;node=pt21.1.56&amp;rgn=div5" TargetMode="External"/><Relationship Id="rId17" Type="http://schemas.openxmlformats.org/officeDocument/2006/relationships/hyperlink" Target="https://www.ecfr.gov/cgi-bin/text-idx?SID=1dc221c4c0da30f8e508d72e74fbf5f3&amp;mc=true&amp;node=pt45.1.46&amp;rgn=div5" TargetMode="External"/><Relationship Id="rId2" Type="http://schemas.openxmlformats.org/officeDocument/2006/relationships/customXml" Target="../customXml/item2.xml"/><Relationship Id="rId16" Type="http://schemas.openxmlformats.org/officeDocument/2006/relationships/hyperlink" Target="https://www.ecfr.gov/cgi-bin/text-idx?SID=1dc221c4c0da30f8e508d72e74fbf5f3&amp;mc=true&amp;node=pt45.1.46&amp;rgn=div5"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gi-bin/text-idx?SID=1dc221c4c0da30f8e508d72e74fbf5f3&amp;mc=true&amp;node=pt21.1.56&amp;rgn=div5" TargetMode="External"/><Relationship Id="rId5" Type="http://schemas.openxmlformats.org/officeDocument/2006/relationships/styles" Target="styles.xml"/><Relationship Id="rId15" Type="http://schemas.openxmlformats.org/officeDocument/2006/relationships/hyperlink" Target="https://www.ecfr.gov/cgi-bin/text-idx?SID=1dc221c4c0da30f8e508d72e74fbf5f3&amp;mc=true&amp;node=pt21.1.50&amp;rgn=div5" TargetMode="External"/><Relationship Id="rId23" Type="http://schemas.openxmlformats.org/officeDocument/2006/relationships/theme" Target="theme/theme1.xml"/><Relationship Id="rId10" Type="http://schemas.openxmlformats.org/officeDocument/2006/relationships/hyperlink" Target="http://drexel.edu/~/media/E15280BFE27946F6903D00A37773DB57.ashx" TargetMode="External"/><Relationship Id="rId19" Type="http://schemas.openxmlformats.org/officeDocument/2006/relationships/hyperlink" Target="https://admin.aahrpp.org/Website%20Documents/2018%20Evaluation_Instrument_for_Accreditation%20(2018-02-12).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cfr.gov/cgi-bin/text-idx?SID=1dc221c4c0da30f8e508d72e74fbf5f3&amp;mc=true&amp;node=pt21.1.50&amp;rgn=div5"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creativecommons.org/licenses/by-nc-sa/4.0/" TargetMode="External"/><Relationship Id="rId1" Type="http://schemas.openxmlformats.org/officeDocument/2006/relationships/hyperlink" Target="http://www.wcgi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552F2E1E051547B39821B53E1AE34D" ma:contentTypeVersion="13" ma:contentTypeDescription="Create a new document." ma:contentTypeScope="" ma:versionID="c7326f7daab0efe02ef76d56e2bfb761">
  <xsd:schema xmlns:xsd="http://www.w3.org/2001/XMLSchema" xmlns:xs="http://www.w3.org/2001/XMLSchema" xmlns:p="http://schemas.microsoft.com/office/2006/metadata/properties" xmlns:ns2="6f10d71e-c3e9-40a3-9cbe-effa2f523d04" xmlns:ns3="309addef-a496-44fa-9cff-943630a3e9f0" targetNamespace="http://schemas.microsoft.com/office/2006/metadata/properties" ma:root="true" ma:fieldsID="5be173282378a73f32a4793d3bdef547" ns2:_="" ns3:_="">
    <xsd:import namespace="6f10d71e-c3e9-40a3-9cbe-effa2f523d04"/>
    <xsd:import namespace="309addef-a496-44fa-9cff-943630a3e9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10d71e-c3e9-40a3-9cbe-effa2f523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addef-a496-44fa-9cff-943630a3e9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09addef-a496-44fa-9cff-943630a3e9f0">
      <UserInfo>
        <DisplayName/>
        <AccountId xsi:nil="true"/>
        <AccountType/>
      </UserInfo>
    </SharedWithUsers>
  </documentManagement>
</p:properties>
</file>

<file path=customXml/itemProps1.xml><?xml version="1.0" encoding="utf-8"?>
<ds:datastoreItem xmlns:ds="http://schemas.openxmlformats.org/officeDocument/2006/customXml" ds:itemID="{1FCBF7B0-635D-450D-B5AE-DFCCD67BE279}">
  <ds:schemaRefs>
    <ds:schemaRef ds:uri="http://schemas.microsoft.com/sharepoint/v3/contenttype/forms"/>
  </ds:schemaRefs>
</ds:datastoreItem>
</file>

<file path=customXml/itemProps2.xml><?xml version="1.0" encoding="utf-8"?>
<ds:datastoreItem xmlns:ds="http://schemas.openxmlformats.org/officeDocument/2006/customXml" ds:itemID="{E0305698-CA13-408B-8C99-985D06AEE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10d71e-c3e9-40a3-9cbe-effa2f523d04"/>
    <ds:schemaRef ds:uri="309addef-a496-44fa-9cff-943630a3e9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CFCCF9-5BF3-4083-BCF7-C39ED7EEA042}">
  <ds:schemaRefs>
    <ds:schemaRef ds:uri="http://schemas.microsoft.com/office/2006/metadata/properties"/>
    <ds:schemaRef ds:uri="http://schemas.microsoft.com/office/infopath/2007/PartnerControls"/>
    <ds:schemaRef ds:uri="309addef-a496-44fa-9cff-943630a3e9f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Keon,Ryan</dc:creator>
  <cp:keywords/>
  <dc:description/>
  <cp:lastModifiedBy>Rebillard,Gabrielle</cp:lastModifiedBy>
  <cp:revision>3</cp:revision>
  <dcterms:created xsi:type="dcterms:W3CDTF">2021-06-22T15:24:00Z</dcterms:created>
  <dcterms:modified xsi:type="dcterms:W3CDTF">2021-06-22T15:25:00Z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0x010100E8552F2E1E051547B39821B53E1AE34D</vt:lpwstr>
  </property>
  <property fmtid="{D5CDD505-2E9C-101B-9397-08002B2CF9AE}" pid="3" name="Order">
    <vt:r8>16700</vt:r8>
  </property>
  <property fmtid="{D5CDD505-2E9C-101B-9397-08002B2CF9AE}" pid="4" name="ComplianceAssetId">
    <vt:lpwstr/>
  </property>
</Properties>
</file>