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D65" w:rsidRPr="00427D65" w:rsidRDefault="00C16919">
      <w:pPr>
        <w:rPr>
          <w:sz w:val="22"/>
        </w:rPr>
      </w:pPr>
      <w:r w:rsidRPr="00427D65">
        <w:rPr>
          <w:sz w:val="22"/>
        </w:rPr>
        <w:t>QUESTION 1</w:t>
      </w:r>
    </w:p>
    <w:p w:rsidR="00427D65" w:rsidRPr="00427D65" w:rsidRDefault="00C16919">
      <w:pPr>
        <w:rPr>
          <w:sz w:val="22"/>
        </w:rPr>
      </w:pPr>
    </w:p>
    <w:p w:rsidR="00427D65" w:rsidRPr="00427D65" w:rsidRDefault="00C16919" w:rsidP="00427D65">
      <w:pPr>
        <w:pStyle w:val="NoSpacing"/>
        <w:rPr>
          <w:b/>
          <w:sz w:val="22"/>
        </w:rPr>
      </w:pPr>
    </w:p>
    <w:p w:rsidR="00427D65" w:rsidRPr="00427D65" w:rsidRDefault="00C16919" w:rsidP="00427D65">
      <w:pPr>
        <w:pStyle w:val="NoSpacing"/>
        <w:rPr>
          <w:sz w:val="22"/>
        </w:rPr>
      </w:pPr>
      <w:proofErr w:type="spellStart"/>
      <w:r w:rsidRPr="00427D65">
        <w:rPr>
          <w:i/>
          <w:sz w:val="22"/>
        </w:rPr>
        <w:t>Greenworks</w:t>
      </w:r>
      <w:proofErr w:type="spellEnd"/>
      <w:r w:rsidRPr="00427D65">
        <w:rPr>
          <w:i/>
          <w:sz w:val="22"/>
        </w:rPr>
        <w:t xml:space="preserve"> Philadelphia</w:t>
      </w:r>
      <w:r w:rsidRPr="00427D65">
        <w:rPr>
          <w:sz w:val="22"/>
        </w:rPr>
        <w:t xml:space="preserve"> considers sustainability through five lenses – Energy, Environment, Equity, Economy, and Engagement. 1) Identify the overarching goals for each lens 2) discuss some of the ways in which the targets and initiatives of on</w:t>
      </w:r>
      <w:r w:rsidRPr="00427D65">
        <w:rPr>
          <w:sz w:val="22"/>
        </w:rPr>
        <w:t xml:space="preserve">e lens overlap with those of another lens (at least three instances of overlap, all of which must pertain to energy in some way, 3) fully explain the energy </w:t>
      </w:r>
      <w:r w:rsidR="00CB686A">
        <w:rPr>
          <w:sz w:val="22"/>
        </w:rPr>
        <w:t>goal</w:t>
      </w:r>
      <w:r w:rsidRPr="00427D65">
        <w:rPr>
          <w:sz w:val="22"/>
        </w:rPr>
        <w:t xml:space="preserve"> and 4 essential components and 4) how each energy </w:t>
      </w:r>
      <w:r w:rsidR="00CB686A">
        <w:rPr>
          <w:sz w:val="22"/>
        </w:rPr>
        <w:t>target</w:t>
      </w:r>
      <w:r w:rsidRPr="00427D65">
        <w:rPr>
          <w:sz w:val="22"/>
        </w:rPr>
        <w:t xml:space="preserve"> comes together and how it might achieve</w:t>
      </w:r>
      <w:r w:rsidRPr="00427D65">
        <w:rPr>
          <w:sz w:val="22"/>
        </w:rPr>
        <w:t xml:space="preserve"> success. </w:t>
      </w:r>
    </w:p>
    <w:p w:rsidR="00427D65" w:rsidRPr="00427D65" w:rsidRDefault="00C16919" w:rsidP="00427D65">
      <w:pPr>
        <w:pStyle w:val="NoSpacing"/>
        <w:rPr>
          <w:sz w:val="22"/>
        </w:rPr>
      </w:pPr>
    </w:p>
    <w:p w:rsidR="00427D65" w:rsidRPr="00427D65" w:rsidRDefault="00C16919" w:rsidP="00427D65">
      <w:pPr>
        <w:pStyle w:val="NoSpacing"/>
        <w:rPr>
          <w:sz w:val="22"/>
        </w:rPr>
      </w:pPr>
    </w:p>
    <w:p w:rsidR="00427D65" w:rsidRPr="00427D65" w:rsidRDefault="00C16919" w:rsidP="00427D65">
      <w:pPr>
        <w:pStyle w:val="NoSpacing"/>
        <w:rPr>
          <w:sz w:val="22"/>
        </w:rPr>
      </w:pPr>
    </w:p>
    <w:p w:rsidR="00427D65" w:rsidRPr="00427D65" w:rsidRDefault="00C16919" w:rsidP="00427D65">
      <w:pPr>
        <w:pStyle w:val="NoSpacing"/>
        <w:rPr>
          <w:sz w:val="22"/>
        </w:rPr>
      </w:pPr>
      <w:r w:rsidRPr="00427D65">
        <w:rPr>
          <w:sz w:val="22"/>
        </w:rPr>
        <w:t>QUESTION 2</w:t>
      </w:r>
    </w:p>
    <w:p w:rsidR="00427D65" w:rsidRPr="00427D65" w:rsidRDefault="00C16919" w:rsidP="00427D65">
      <w:pPr>
        <w:pStyle w:val="NoSpacing"/>
        <w:rPr>
          <w:sz w:val="22"/>
        </w:rPr>
      </w:pPr>
    </w:p>
    <w:p w:rsidR="00427D65" w:rsidRPr="00427D65" w:rsidRDefault="00C16919" w:rsidP="00427D65">
      <w:pPr>
        <w:widowControl w:val="0"/>
        <w:autoSpaceDE w:val="0"/>
        <w:autoSpaceDN w:val="0"/>
        <w:adjustRightInd w:val="0"/>
        <w:rPr>
          <w:rFonts w:cs="ArialMT"/>
          <w:sz w:val="22"/>
          <w:szCs w:val="26"/>
          <w:lang w:bidi="en-US"/>
        </w:rPr>
      </w:pPr>
      <w:r w:rsidRPr="00427D65">
        <w:rPr>
          <w:rFonts w:cs="ArialMT"/>
          <w:sz w:val="22"/>
          <w:szCs w:val="26"/>
          <w:lang w:bidi="en-US"/>
        </w:rPr>
        <w:t xml:space="preserve">Urban Planning in 2010 encompasses sustainability, however, Philadelphia is part of a region for energy production and consumption creating an </w:t>
      </w:r>
      <w:proofErr w:type="spellStart"/>
      <w:r w:rsidRPr="00427D65">
        <w:rPr>
          <w:rFonts w:cs="ArialMT"/>
          <w:i/>
          <w:iCs/>
          <w:sz w:val="22"/>
          <w:szCs w:val="26"/>
          <w:lang w:bidi="en-US"/>
        </w:rPr>
        <w:t>energyshed</w:t>
      </w:r>
      <w:proofErr w:type="spellEnd"/>
      <w:r w:rsidRPr="00427D65">
        <w:rPr>
          <w:rFonts w:cs="ArialMT"/>
          <w:sz w:val="22"/>
          <w:szCs w:val="26"/>
          <w:lang w:bidi="en-US"/>
        </w:rPr>
        <w:t>.</w:t>
      </w:r>
    </w:p>
    <w:p w:rsidR="00427D65" w:rsidRPr="00427D65" w:rsidRDefault="00C16919" w:rsidP="00427D65">
      <w:pPr>
        <w:widowControl w:val="0"/>
        <w:autoSpaceDE w:val="0"/>
        <w:autoSpaceDN w:val="0"/>
        <w:adjustRightInd w:val="0"/>
        <w:rPr>
          <w:rFonts w:cs="ArialMT"/>
          <w:sz w:val="22"/>
          <w:szCs w:val="26"/>
          <w:lang w:bidi="en-US"/>
        </w:rPr>
      </w:pPr>
      <w:r w:rsidRPr="00427D65">
        <w:rPr>
          <w:rFonts w:cs="ArialMT"/>
          <w:sz w:val="22"/>
          <w:szCs w:val="26"/>
          <w:lang w:bidi="en-US"/>
        </w:rPr>
        <w:t>1) Who are the stakeholders?</w:t>
      </w:r>
    </w:p>
    <w:p w:rsidR="00427D65" w:rsidRPr="00427D65" w:rsidRDefault="00C16919" w:rsidP="00427D65">
      <w:pPr>
        <w:widowControl w:val="0"/>
        <w:autoSpaceDE w:val="0"/>
        <w:autoSpaceDN w:val="0"/>
        <w:adjustRightInd w:val="0"/>
        <w:rPr>
          <w:rFonts w:cs="ArialMT"/>
          <w:sz w:val="22"/>
          <w:szCs w:val="26"/>
          <w:lang w:bidi="en-US"/>
        </w:rPr>
      </w:pPr>
      <w:r w:rsidRPr="00427D65">
        <w:rPr>
          <w:rFonts w:cs="ArialMT"/>
          <w:sz w:val="22"/>
          <w:szCs w:val="26"/>
          <w:lang w:bidi="en-US"/>
        </w:rPr>
        <w:t>2) What local, regional, or national funding a</w:t>
      </w:r>
      <w:r w:rsidRPr="00427D65">
        <w:rPr>
          <w:rFonts w:cs="ArialMT"/>
          <w:sz w:val="22"/>
          <w:szCs w:val="26"/>
          <w:lang w:bidi="en-US"/>
        </w:rPr>
        <w:t>nd governmental cooperatives are available for the Philadelphia region? Tell me specifically about Act 29, The Obama administration funding, the Metropolitan Caucus, and DVRPC</w:t>
      </w:r>
    </w:p>
    <w:p w:rsidR="00427D65" w:rsidRPr="00427D65" w:rsidRDefault="00C16919" w:rsidP="00427D65">
      <w:pPr>
        <w:pStyle w:val="NoSpacing"/>
        <w:rPr>
          <w:sz w:val="22"/>
        </w:rPr>
      </w:pPr>
      <w:r w:rsidRPr="00427D65">
        <w:rPr>
          <w:rFonts w:cs="ArialMT"/>
          <w:sz w:val="22"/>
          <w:szCs w:val="26"/>
        </w:rPr>
        <w:t>3) What creative or technologically advanced options might we consider to achiev</w:t>
      </w:r>
      <w:r w:rsidRPr="00427D65">
        <w:rPr>
          <w:rFonts w:cs="ArialMT"/>
          <w:sz w:val="22"/>
          <w:szCs w:val="26"/>
        </w:rPr>
        <w:t xml:space="preserve">e energy sustainability solutions and reduce our energy footprint? Specifically address Smart-Cities, </w:t>
      </w:r>
      <w:proofErr w:type="spellStart"/>
      <w:r w:rsidRPr="00427D65">
        <w:rPr>
          <w:rFonts w:cs="ArialMT"/>
          <w:sz w:val="22"/>
          <w:szCs w:val="26"/>
        </w:rPr>
        <w:t>Viridity</w:t>
      </w:r>
      <w:proofErr w:type="spellEnd"/>
      <w:r w:rsidRPr="00427D65">
        <w:rPr>
          <w:rFonts w:cs="ArialMT"/>
          <w:sz w:val="22"/>
          <w:szCs w:val="26"/>
        </w:rPr>
        <w:t xml:space="preserve"> Energy</w:t>
      </w:r>
      <w:r>
        <w:rPr>
          <w:rFonts w:cs="ArialMT"/>
          <w:sz w:val="22"/>
          <w:szCs w:val="26"/>
        </w:rPr>
        <w:t>,</w:t>
      </w:r>
      <w:r w:rsidRPr="00427D65">
        <w:rPr>
          <w:rFonts w:cs="ArialMT"/>
          <w:sz w:val="22"/>
          <w:szCs w:val="26"/>
        </w:rPr>
        <w:t xml:space="preserve"> &amp; New Energy Alternatives/Technology. What downfalls might each of these have?</w:t>
      </w:r>
    </w:p>
    <w:p w:rsidR="00427D65" w:rsidRDefault="00C16919" w:rsidP="00427D65">
      <w:pPr>
        <w:pStyle w:val="NoSpacing"/>
        <w:rPr>
          <w:sz w:val="22"/>
        </w:rPr>
      </w:pPr>
    </w:p>
    <w:p w:rsidR="00C16919" w:rsidRDefault="00C16919" w:rsidP="00427D65">
      <w:pPr>
        <w:pStyle w:val="NoSpacing"/>
        <w:rPr>
          <w:sz w:val="22"/>
        </w:rPr>
      </w:pPr>
    </w:p>
    <w:p w:rsidR="00C16919" w:rsidRPr="00427D65" w:rsidRDefault="00C16919" w:rsidP="00427D65">
      <w:pPr>
        <w:pStyle w:val="NoSpacing"/>
        <w:rPr>
          <w:sz w:val="22"/>
        </w:rPr>
      </w:pPr>
    </w:p>
    <w:p w:rsidR="00427D65" w:rsidRPr="00427D65" w:rsidRDefault="00C16919" w:rsidP="00427D65">
      <w:pPr>
        <w:pStyle w:val="NoSpacing"/>
        <w:rPr>
          <w:sz w:val="22"/>
        </w:rPr>
      </w:pPr>
      <w:r w:rsidRPr="00427D65">
        <w:rPr>
          <w:sz w:val="22"/>
        </w:rPr>
        <w:t>QUESTION 3</w:t>
      </w:r>
    </w:p>
    <w:p w:rsidR="00427D65" w:rsidRPr="00427D65" w:rsidRDefault="00C16919" w:rsidP="00427D65">
      <w:pPr>
        <w:pStyle w:val="NoSpacing"/>
        <w:rPr>
          <w:sz w:val="22"/>
        </w:rPr>
      </w:pPr>
    </w:p>
    <w:p w:rsidR="00427D65" w:rsidRPr="00427D65" w:rsidRDefault="00C16919">
      <w:pPr>
        <w:rPr>
          <w:sz w:val="22"/>
        </w:rPr>
      </w:pPr>
      <w:r w:rsidRPr="00427D65">
        <w:rPr>
          <w:sz w:val="22"/>
        </w:rPr>
        <w:t>Imagine that you are asked to calculate the en</w:t>
      </w:r>
      <w:r w:rsidRPr="00427D65">
        <w:rPr>
          <w:sz w:val="22"/>
        </w:rPr>
        <w:t xml:space="preserve">vironmental footprint (EF) of Philadelphia. First, explain what special considerations you would have to account for in calculating the EF of a city (as explained in Chapter 8 of </w:t>
      </w:r>
      <w:r w:rsidRPr="00427D65">
        <w:rPr>
          <w:i/>
          <w:sz w:val="22"/>
        </w:rPr>
        <w:t>Sharing Nature’s Interest</w:t>
      </w:r>
      <w:r w:rsidRPr="00427D65">
        <w:rPr>
          <w:sz w:val="22"/>
        </w:rPr>
        <w:t>), versus some other territorial unit, such as a nat</w:t>
      </w:r>
      <w:r w:rsidRPr="00427D65">
        <w:rPr>
          <w:sz w:val="22"/>
        </w:rPr>
        <w:t xml:space="preserve">ion. Second, explain how your EF analysis of Philadelphia might differ depending on whether or not you used a compound or component-based calculation (as explained in Chapter 4 of </w:t>
      </w:r>
      <w:r w:rsidRPr="00427D65">
        <w:rPr>
          <w:i/>
          <w:sz w:val="22"/>
        </w:rPr>
        <w:t>SNI</w:t>
      </w:r>
      <w:r w:rsidRPr="00427D65">
        <w:rPr>
          <w:sz w:val="22"/>
        </w:rPr>
        <w:t>). Which do you think would be a more appropriate calculation for the cit</w:t>
      </w:r>
      <w:r w:rsidRPr="00427D65">
        <w:rPr>
          <w:sz w:val="22"/>
        </w:rPr>
        <w:t xml:space="preserve">y? Third, compare EF analysis, and its applicability to a city, to at least two other types of environmental impact indicators (as described in Chapter 2 of </w:t>
      </w:r>
      <w:r w:rsidRPr="00427D65">
        <w:rPr>
          <w:i/>
          <w:sz w:val="22"/>
        </w:rPr>
        <w:t>SNI</w:t>
      </w:r>
      <w:r w:rsidRPr="00427D65">
        <w:rPr>
          <w:sz w:val="22"/>
        </w:rPr>
        <w:t>). Finally, provide at least two examples of how an EF analysis might help to demonstrate the im</w:t>
      </w:r>
      <w:r w:rsidRPr="00427D65">
        <w:rPr>
          <w:sz w:val="22"/>
        </w:rPr>
        <w:t xml:space="preserve">pact of the goals set in </w:t>
      </w:r>
      <w:proofErr w:type="spellStart"/>
      <w:r w:rsidRPr="00427D65">
        <w:rPr>
          <w:i/>
          <w:sz w:val="22"/>
        </w:rPr>
        <w:t>Greenworks</w:t>
      </w:r>
      <w:proofErr w:type="spellEnd"/>
      <w:r w:rsidRPr="00427D65">
        <w:rPr>
          <w:sz w:val="22"/>
        </w:rPr>
        <w:t>.</w:t>
      </w:r>
    </w:p>
    <w:p w:rsidR="00427D65" w:rsidRPr="00427D65" w:rsidRDefault="00C16919" w:rsidP="00427D65">
      <w:pPr>
        <w:pStyle w:val="NoSpacing"/>
        <w:rPr>
          <w:sz w:val="22"/>
        </w:rPr>
      </w:pPr>
    </w:p>
    <w:p w:rsidR="00427D65" w:rsidRPr="00427D65" w:rsidRDefault="00C16919">
      <w:pPr>
        <w:rPr>
          <w:sz w:val="22"/>
        </w:rPr>
      </w:pPr>
    </w:p>
    <w:sectPr w:rsidR="00427D65" w:rsidRPr="00427D65" w:rsidSect="00427D65">
      <w:head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FBA" w:rsidRDefault="006D1FBA" w:rsidP="006D1FBA">
      <w:r>
        <w:separator/>
      </w:r>
    </w:p>
  </w:endnote>
  <w:endnote w:type="continuationSeparator" w:id="0">
    <w:p w:rsidR="006D1FBA" w:rsidRDefault="006D1FBA" w:rsidP="006D1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FBA" w:rsidRDefault="006D1FBA" w:rsidP="006D1FBA">
      <w:r>
        <w:separator/>
      </w:r>
    </w:p>
  </w:footnote>
  <w:footnote w:type="continuationSeparator" w:id="0">
    <w:p w:rsidR="006D1FBA" w:rsidRDefault="006D1FBA" w:rsidP="006D1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FBA" w:rsidRDefault="006D1FBA" w:rsidP="006D1FBA">
    <w:pPr>
      <w:pStyle w:val="Header"/>
      <w:tabs>
        <w:tab w:val="clear" w:pos="4680"/>
        <w:tab w:val="clear" w:pos="9360"/>
        <w:tab w:val="center" w:pos="4320"/>
      </w:tabs>
    </w:pPr>
    <w:r>
      <w:tab/>
      <w:t xml:space="preserve">GREAT WORKS </w:t>
    </w:r>
    <w:proofErr w:type="gramStart"/>
    <w:r>
      <w:t>SYMPOSIUM  MIDTERM</w:t>
    </w:r>
    <w:proofErr w:type="gramEnd"/>
    <w:r>
      <w:t xml:space="preserve"> EXAM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AA2"/>
    <w:rsid w:val="006D1FBA"/>
    <w:rsid w:val="00C16919"/>
    <w:rsid w:val="00CB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Spacing">
    <w:name w:val="No Spacing"/>
    <w:qFormat/>
    <w:rsid w:val="00427D65"/>
    <w:rPr>
      <w:sz w:val="24"/>
      <w:szCs w:val="22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6D1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FB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D1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1FB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 1</vt:lpstr>
    </vt:vector>
  </TitlesOfParts>
  <Company>Drexel University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</dc:title>
  <dc:subject/>
  <dc:creator>Kathy Kennedy</dc:creator>
  <cp:keywords/>
  <cp:lastModifiedBy>Daniel Moscovici</cp:lastModifiedBy>
  <cp:revision>4</cp:revision>
  <dcterms:created xsi:type="dcterms:W3CDTF">2010-04-15T18:46:00Z</dcterms:created>
  <dcterms:modified xsi:type="dcterms:W3CDTF">2010-04-15T18:59:00Z</dcterms:modified>
</cp:coreProperties>
</file>