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D31" w:rsidRPr="00BF39A8" w:rsidRDefault="001D27DC" w:rsidP="008A2D31">
      <w:pPr>
        <w:pStyle w:val="OMBInfo"/>
        <w:spacing w:after="0"/>
        <w:rPr>
          <w:rFonts w:ascii="Georgia" w:hAnsi="Georgia"/>
          <w:sz w:val="22"/>
          <w:szCs w:val="22"/>
        </w:rPr>
      </w:pPr>
      <w:proofErr w:type="spellStart"/>
      <w:r w:rsidRPr="00BF39A8">
        <w:rPr>
          <w:rFonts w:ascii="Georgia" w:hAnsi="Georgia"/>
          <w:sz w:val="22"/>
          <w:szCs w:val="22"/>
        </w:rPr>
        <w:t>Milliron</w:t>
      </w:r>
      <w:proofErr w:type="spellEnd"/>
      <w:r w:rsidRPr="00BF39A8">
        <w:rPr>
          <w:rFonts w:ascii="Georgia" w:hAnsi="Georgia"/>
          <w:sz w:val="22"/>
          <w:szCs w:val="22"/>
        </w:rPr>
        <w:t>, Brandy-Joe</w:t>
      </w:r>
    </w:p>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8A2D31" w:rsidRPr="00BF39A8" w:rsidTr="00D879C4">
        <w:trPr>
          <w:trHeight w:hRule="exact" w:val="979"/>
          <w:jc w:val="center"/>
        </w:trPr>
        <w:tc>
          <w:tcPr>
            <w:tcW w:w="10656" w:type="dxa"/>
            <w:gridSpan w:val="5"/>
            <w:tcBorders>
              <w:top w:val="single" w:sz="6" w:space="0" w:color="auto"/>
              <w:left w:val="nil"/>
              <w:bottom w:val="single" w:sz="6" w:space="0" w:color="auto"/>
              <w:right w:val="nil"/>
            </w:tcBorders>
            <w:vAlign w:val="bottom"/>
          </w:tcPr>
          <w:p w:rsidR="008A2D31" w:rsidRPr="00BF39A8" w:rsidRDefault="008A2D31" w:rsidP="00D07DB1">
            <w:pPr>
              <w:pStyle w:val="Heading1"/>
              <w:rPr>
                <w:rFonts w:ascii="Georgia" w:hAnsi="Georgia"/>
              </w:rPr>
            </w:pPr>
            <w:r w:rsidRPr="00BF39A8">
              <w:rPr>
                <w:rFonts w:ascii="Georgia" w:hAnsi="Georgia"/>
              </w:rPr>
              <w:t>BIOGRAPHICAL SKETCH</w:t>
            </w:r>
          </w:p>
        </w:tc>
      </w:tr>
      <w:tr w:rsidR="001D27DC" w:rsidRPr="00BF39A8" w:rsidTr="001D27DC">
        <w:trPr>
          <w:trHeight w:val="510"/>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1D27DC" w:rsidRPr="00BF39A8" w:rsidRDefault="001D27DC" w:rsidP="00D879C4">
            <w:pPr>
              <w:pStyle w:val="FormFieldCaption"/>
              <w:rPr>
                <w:rFonts w:ascii="Georgia" w:hAnsi="Georgia"/>
                <w:sz w:val="22"/>
                <w:szCs w:val="22"/>
              </w:rPr>
            </w:pPr>
            <w:r w:rsidRPr="00BF39A8">
              <w:rPr>
                <w:rFonts w:ascii="Georgia" w:hAnsi="Georgia"/>
                <w:sz w:val="22"/>
                <w:szCs w:val="22"/>
              </w:rPr>
              <w:t>NAME</w:t>
            </w:r>
          </w:p>
          <w:p w:rsidR="00BF39A8" w:rsidRPr="00BF39A8" w:rsidRDefault="00BF39A8" w:rsidP="00D879C4">
            <w:pPr>
              <w:pStyle w:val="FormFieldCaption"/>
              <w:rPr>
                <w:rFonts w:ascii="Georgia" w:hAnsi="Georgia"/>
                <w:sz w:val="22"/>
                <w:szCs w:val="22"/>
              </w:rPr>
            </w:pPr>
          </w:p>
          <w:p w:rsidR="001D27DC" w:rsidRPr="00BF39A8" w:rsidRDefault="001D27DC" w:rsidP="00D879C4">
            <w:pPr>
              <w:pStyle w:val="DataField11pt-Single"/>
              <w:rPr>
                <w:rFonts w:ascii="Georgia" w:hAnsi="Georgia"/>
                <w:szCs w:val="22"/>
              </w:rPr>
            </w:pPr>
            <w:r w:rsidRPr="00BF39A8">
              <w:rPr>
                <w:rFonts w:ascii="Georgia" w:hAnsi="Georgia"/>
                <w:szCs w:val="22"/>
              </w:rPr>
              <w:t xml:space="preserve">Brandy-Joe </w:t>
            </w:r>
            <w:proofErr w:type="spellStart"/>
            <w:r w:rsidRPr="00BF39A8">
              <w:rPr>
                <w:rFonts w:ascii="Georgia" w:hAnsi="Georgia"/>
                <w:szCs w:val="22"/>
              </w:rPr>
              <w:t>Milliron</w:t>
            </w:r>
            <w:proofErr w:type="spellEnd"/>
          </w:p>
        </w:tc>
        <w:tc>
          <w:tcPr>
            <w:tcW w:w="5328" w:type="dxa"/>
            <w:gridSpan w:val="3"/>
            <w:vMerge w:val="restart"/>
            <w:tcBorders>
              <w:top w:val="single" w:sz="6" w:space="0" w:color="auto"/>
              <w:left w:val="nil"/>
              <w:bottom w:val="single" w:sz="6" w:space="0" w:color="auto"/>
              <w:right w:val="nil"/>
            </w:tcBorders>
            <w:tcMar>
              <w:top w:w="14" w:type="dxa"/>
              <w:bottom w:w="14" w:type="dxa"/>
            </w:tcMar>
          </w:tcPr>
          <w:p w:rsidR="001D27DC" w:rsidRPr="00BF39A8" w:rsidRDefault="001D27DC" w:rsidP="00D879C4">
            <w:pPr>
              <w:pStyle w:val="FormFieldCaption"/>
              <w:rPr>
                <w:rFonts w:ascii="Georgia" w:hAnsi="Georgia"/>
                <w:sz w:val="22"/>
                <w:szCs w:val="22"/>
              </w:rPr>
            </w:pPr>
            <w:r w:rsidRPr="00BF39A8">
              <w:rPr>
                <w:rFonts w:ascii="Georgia" w:hAnsi="Georgia"/>
                <w:sz w:val="22"/>
                <w:szCs w:val="22"/>
              </w:rPr>
              <w:t>POSITION TITLE</w:t>
            </w:r>
          </w:p>
          <w:p w:rsidR="00BF39A8" w:rsidRPr="00BF39A8" w:rsidRDefault="00BF39A8" w:rsidP="00D879C4">
            <w:pPr>
              <w:pStyle w:val="FormFieldCaption"/>
              <w:rPr>
                <w:rFonts w:ascii="Georgia" w:hAnsi="Georgia"/>
                <w:sz w:val="22"/>
                <w:szCs w:val="22"/>
              </w:rPr>
            </w:pPr>
          </w:p>
          <w:p w:rsidR="001D27DC" w:rsidRPr="00BF39A8" w:rsidRDefault="001D27DC" w:rsidP="00D879C4">
            <w:pPr>
              <w:pStyle w:val="DataField11pt-Single"/>
              <w:rPr>
                <w:rFonts w:ascii="Georgia" w:hAnsi="Georgia"/>
                <w:szCs w:val="22"/>
              </w:rPr>
            </w:pPr>
            <w:r w:rsidRPr="00BF39A8">
              <w:rPr>
                <w:rFonts w:ascii="Georgia" w:hAnsi="Georgia"/>
                <w:szCs w:val="22"/>
              </w:rPr>
              <w:t>Assistant Professor, Department of Nutrition Sciences</w:t>
            </w:r>
          </w:p>
        </w:tc>
      </w:tr>
      <w:tr w:rsidR="001D27DC" w:rsidRPr="00BF39A8" w:rsidTr="001D27DC">
        <w:trPr>
          <w:trHeight w:val="510"/>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1D27DC" w:rsidRPr="00BF39A8" w:rsidRDefault="001D27DC" w:rsidP="00D879C4">
            <w:pPr>
              <w:pStyle w:val="FormFieldCaption"/>
              <w:rPr>
                <w:rFonts w:ascii="Georgia" w:hAnsi="Georgia"/>
                <w:sz w:val="22"/>
                <w:szCs w:val="22"/>
              </w:rPr>
            </w:pPr>
            <w:proofErr w:type="spellStart"/>
            <w:r w:rsidRPr="00BF39A8">
              <w:rPr>
                <w:rFonts w:ascii="Georgia" w:hAnsi="Georgia"/>
                <w:sz w:val="22"/>
                <w:szCs w:val="22"/>
              </w:rPr>
              <w:t>eRA</w:t>
            </w:r>
            <w:proofErr w:type="spellEnd"/>
            <w:r w:rsidRPr="00BF39A8">
              <w:rPr>
                <w:rFonts w:ascii="Georgia" w:hAnsi="Georgia"/>
                <w:sz w:val="22"/>
                <w:szCs w:val="22"/>
              </w:rPr>
              <w:t xml:space="preserve"> COMMONS USER NAME</w:t>
            </w:r>
          </w:p>
          <w:p w:rsidR="00BF39A8" w:rsidRPr="00BF39A8" w:rsidRDefault="00BF39A8" w:rsidP="00D879C4">
            <w:pPr>
              <w:pStyle w:val="FormFieldCaption"/>
              <w:rPr>
                <w:rFonts w:ascii="Georgia" w:hAnsi="Georgia"/>
                <w:sz w:val="22"/>
                <w:szCs w:val="22"/>
              </w:rPr>
            </w:pPr>
          </w:p>
          <w:p w:rsidR="00BF39A8" w:rsidRPr="00BF39A8" w:rsidRDefault="00BF39A8" w:rsidP="00D879C4">
            <w:pPr>
              <w:pStyle w:val="FormFieldCaption"/>
              <w:rPr>
                <w:rFonts w:ascii="Georgia" w:hAnsi="Georgia"/>
                <w:sz w:val="22"/>
                <w:szCs w:val="22"/>
              </w:rPr>
            </w:pPr>
          </w:p>
        </w:tc>
        <w:tc>
          <w:tcPr>
            <w:tcW w:w="5328" w:type="dxa"/>
            <w:gridSpan w:val="3"/>
            <w:vMerge/>
            <w:tcBorders>
              <w:left w:val="nil"/>
              <w:bottom w:val="single" w:sz="6" w:space="0" w:color="auto"/>
              <w:right w:val="nil"/>
            </w:tcBorders>
            <w:tcMar>
              <w:top w:w="14" w:type="dxa"/>
              <w:bottom w:w="14" w:type="dxa"/>
            </w:tcMar>
          </w:tcPr>
          <w:p w:rsidR="001D27DC" w:rsidRPr="00BF39A8" w:rsidRDefault="001D27DC" w:rsidP="00D879C4">
            <w:pPr>
              <w:pStyle w:val="FormFieldCaption"/>
              <w:rPr>
                <w:rFonts w:ascii="Georgia" w:hAnsi="Georgia"/>
                <w:sz w:val="22"/>
                <w:szCs w:val="22"/>
              </w:rPr>
            </w:pPr>
          </w:p>
        </w:tc>
      </w:tr>
      <w:tr w:rsidR="008A2D31" w:rsidRPr="00BF39A8" w:rsidTr="00D879C4">
        <w:trPr>
          <w:trHeight w:hRule="exact" w:val="438"/>
          <w:jc w:val="center"/>
        </w:trPr>
        <w:tc>
          <w:tcPr>
            <w:tcW w:w="10656" w:type="dxa"/>
            <w:gridSpan w:val="5"/>
            <w:tcBorders>
              <w:left w:val="nil"/>
              <w:bottom w:val="single" w:sz="6" w:space="0" w:color="auto"/>
            </w:tcBorders>
            <w:vAlign w:val="center"/>
          </w:tcPr>
          <w:p w:rsidR="008A2D31" w:rsidRPr="00BF39A8" w:rsidRDefault="008A2D31" w:rsidP="00D879C4">
            <w:pPr>
              <w:pStyle w:val="FormFieldCaption"/>
              <w:rPr>
                <w:rFonts w:ascii="Georgia" w:hAnsi="Georgia"/>
                <w:sz w:val="22"/>
                <w:szCs w:val="22"/>
              </w:rPr>
            </w:pPr>
            <w:r w:rsidRPr="00BF39A8">
              <w:rPr>
                <w:rFonts w:ascii="Georgia" w:hAnsi="Georgia"/>
                <w:sz w:val="22"/>
                <w:szCs w:val="22"/>
              </w:rPr>
              <w:t xml:space="preserve">EDUCATION/TRAINING  </w:t>
            </w:r>
          </w:p>
        </w:tc>
      </w:tr>
      <w:tr w:rsidR="008A2D31" w:rsidRPr="00BF39A8" w:rsidTr="00D879C4">
        <w:trPr>
          <w:jc w:val="center"/>
        </w:trPr>
        <w:tc>
          <w:tcPr>
            <w:tcW w:w="5058" w:type="dxa"/>
            <w:tcBorders>
              <w:top w:val="single" w:sz="6" w:space="0" w:color="auto"/>
              <w:left w:val="nil"/>
              <w:bottom w:val="single" w:sz="4" w:space="0" w:color="auto"/>
              <w:right w:val="single" w:sz="6" w:space="0" w:color="auto"/>
            </w:tcBorders>
            <w:vAlign w:val="center"/>
          </w:tcPr>
          <w:p w:rsidR="008A2D31" w:rsidRPr="00BF39A8" w:rsidRDefault="008A2D31" w:rsidP="001D27DC">
            <w:pPr>
              <w:pStyle w:val="FormFieldCaption"/>
              <w:spacing w:before="120" w:after="120"/>
              <w:jc w:val="center"/>
              <w:rPr>
                <w:rFonts w:ascii="Georgia" w:hAnsi="Georgia"/>
                <w:sz w:val="22"/>
                <w:szCs w:val="22"/>
              </w:rPr>
            </w:pPr>
            <w:r w:rsidRPr="00BF39A8">
              <w:rPr>
                <w:rFonts w:ascii="Georgia" w:hAnsi="Georgia"/>
                <w:sz w:val="22"/>
                <w:szCs w:val="22"/>
              </w:rPr>
              <w:t>INSTITUTION AND LOCATION</w:t>
            </w:r>
          </w:p>
        </w:tc>
        <w:tc>
          <w:tcPr>
            <w:tcW w:w="1511" w:type="dxa"/>
            <w:gridSpan w:val="2"/>
            <w:tcBorders>
              <w:top w:val="single" w:sz="6" w:space="0" w:color="auto"/>
              <w:left w:val="nil"/>
              <w:bottom w:val="single" w:sz="4" w:space="0" w:color="auto"/>
              <w:right w:val="single" w:sz="6" w:space="0" w:color="auto"/>
            </w:tcBorders>
            <w:vAlign w:val="center"/>
          </w:tcPr>
          <w:p w:rsidR="008A2D31" w:rsidRPr="00BF39A8" w:rsidRDefault="008A2D31" w:rsidP="00D07DB1">
            <w:pPr>
              <w:pStyle w:val="FormFieldCaption"/>
              <w:jc w:val="center"/>
              <w:rPr>
                <w:rFonts w:ascii="Georgia" w:hAnsi="Georgia"/>
                <w:sz w:val="22"/>
                <w:szCs w:val="22"/>
              </w:rPr>
            </w:pPr>
            <w:r w:rsidRPr="00BF39A8">
              <w:rPr>
                <w:rFonts w:ascii="Georgia" w:hAnsi="Georgia"/>
                <w:sz w:val="22"/>
                <w:szCs w:val="22"/>
              </w:rPr>
              <w:t>DEGREE</w:t>
            </w:r>
          </w:p>
        </w:tc>
        <w:tc>
          <w:tcPr>
            <w:tcW w:w="1422" w:type="dxa"/>
            <w:tcBorders>
              <w:top w:val="single" w:sz="6" w:space="0" w:color="auto"/>
              <w:left w:val="nil"/>
              <w:bottom w:val="single" w:sz="4" w:space="0" w:color="auto"/>
              <w:right w:val="single" w:sz="6" w:space="0" w:color="auto"/>
            </w:tcBorders>
            <w:vAlign w:val="center"/>
          </w:tcPr>
          <w:p w:rsidR="008A2D31" w:rsidRPr="00BF39A8" w:rsidRDefault="008A2D31" w:rsidP="00D879C4">
            <w:pPr>
              <w:pStyle w:val="FormFieldCaption"/>
              <w:jc w:val="center"/>
              <w:rPr>
                <w:rFonts w:ascii="Georgia" w:hAnsi="Georgia"/>
                <w:sz w:val="22"/>
                <w:szCs w:val="22"/>
              </w:rPr>
            </w:pPr>
            <w:r w:rsidRPr="00BF39A8">
              <w:rPr>
                <w:rFonts w:ascii="Georgia" w:hAnsi="Georgia"/>
                <w:sz w:val="22"/>
                <w:szCs w:val="22"/>
              </w:rPr>
              <w:t>MM/YY</w:t>
            </w:r>
          </w:p>
        </w:tc>
        <w:tc>
          <w:tcPr>
            <w:tcW w:w="2665" w:type="dxa"/>
            <w:tcBorders>
              <w:top w:val="single" w:sz="6" w:space="0" w:color="auto"/>
              <w:left w:val="single" w:sz="6" w:space="0" w:color="auto"/>
              <w:bottom w:val="single" w:sz="4" w:space="0" w:color="auto"/>
            </w:tcBorders>
            <w:vAlign w:val="center"/>
          </w:tcPr>
          <w:p w:rsidR="008A2D31" w:rsidRPr="00BF39A8" w:rsidRDefault="008A2D31" w:rsidP="00D879C4">
            <w:pPr>
              <w:pStyle w:val="FormFieldCaption"/>
              <w:jc w:val="center"/>
              <w:rPr>
                <w:rFonts w:ascii="Georgia" w:hAnsi="Georgia"/>
                <w:sz w:val="22"/>
                <w:szCs w:val="22"/>
              </w:rPr>
            </w:pPr>
            <w:r w:rsidRPr="00BF39A8">
              <w:rPr>
                <w:rFonts w:ascii="Georgia" w:hAnsi="Georgia"/>
                <w:sz w:val="22"/>
                <w:szCs w:val="22"/>
              </w:rPr>
              <w:t>FIELD OF STUDY</w:t>
            </w:r>
          </w:p>
        </w:tc>
      </w:tr>
      <w:tr w:rsidR="008A2D31" w:rsidRPr="00BF39A8" w:rsidTr="00D879C4">
        <w:trPr>
          <w:jc w:val="center"/>
        </w:trPr>
        <w:tc>
          <w:tcPr>
            <w:tcW w:w="5058" w:type="dxa"/>
            <w:tcBorders>
              <w:top w:val="single" w:sz="4" w:space="0" w:color="auto"/>
              <w:left w:val="single" w:sz="4" w:space="0" w:color="auto"/>
              <w:bottom w:val="single" w:sz="4" w:space="0" w:color="auto"/>
              <w:right w:val="single" w:sz="4" w:space="0" w:color="auto"/>
            </w:tcBorders>
          </w:tcPr>
          <w:p w:rsidR="008A2D31" w:rsidRPr="00BF39A8" w:rsidRDefault="008A2D31" w:rsidP="00D879C4">
            <w:pPr>
              <w:jc w:val="center"/>
              <w:rPr>
                <w:rFonts w:ascii="Georgia" w:hAnsi="Georgia" w:cs="Arial"/>
              </w:rPr>
            </w:pPr>
            <w:r w:rsidRPr="00BF39A8">
              <w:rPr>
                <w:rFonts w:ascii="Georgia" w:hAnsi="Georgia" w:cs="Arial"/>
              </w:rPr>
              <w:t>University of Colorado, Boulder, CO</w:t>
            </w:r>
          </w:p>
          <w:p w:rsidR="008A2D31" w:rsidRPr="00BF39A8" w:rsidRDefault="008A2D31" w:rsidP="00D879C4">
            <w:pPr>
              <w:jc w:val="center"/>
              <w:rPr>
                <w:rFonts w:ascii="Georgia" w:hAnsi="Georgia" w:cs="Arial"/>
              </w:rPr>
            </w:pPr>
          </w:p>
          <w:p w:rsidR="008A2D31" w:rsidRPr="00BF39A8" w:rsidRDefault="008A2D31" w:rsidP="00D879C4">
            <w:pPr>
              <w:jc w:val="center"/>
              <w:rPr>
                <w:rFonts w:ascii="Georgia" w:hAnsi="Georgia" w:cs="Arial"/>
              </w:rPr>
            </w:pPr>
          </w:p>
          <w:p w:rsidR="008A2D31" w:rsidRPr="00BF39A8" w:rsidRDefault="008A2D31" w:rsidP="00D879C4">
            <w:pPr>
              <w:jc w:val="center"/>
              <w:rPr>
                <w:rFonts w:ascii="Georgia" w:hAnsi="Georgia" w:cs="Arial"/>
              </w:rPr>
            </w:pPr>
            <w:r w:rsidRPr="00BF39A8">
              <w:rPr>
                <w:rFonts w:ascii="Georgia" w:hAnsi="Georgia" w:cs="Arial"/>
              </w:rPr>
              <w:t>Arizona State University, Mesa, AZ</w:t>
            </w:r>
          </w:p>
          <w:p w:rsidR="008A2D31" w:rsidRPr="00BF39A8" w:rsidRDefault="008A2D31" w:rsidP="00D879C4">
            <w:pPr>
              <w:rPr>
                <w:rFonts w:ascii="Georgia" w:hAnsi="Georgia" w:cs="Arial"/>
              </w:rPr>
            </w:pPr>
          </w:p>
          <w:p w:rsidR="008A2D31" w:rsidRPr="00BF39A8" w:rsidRDefault="008A2D31" w:rsidP="00D879C4">
            <w:pPr>
              <w:jc w:val="center"/>
              <w:rPr>
                <w:rFonts w:ascii="Georgia" w:hAnsi="Georgia" w:cs="Arial"/>
              </w:rPr>
            </w:pPr>
          </w:p>
          <w:p w:rsidR="008A2D31" w:rsidRPr="00BF39A8" w:rsidRDefault="008A2D31" w:rsidP="00D879C4">
            <w:pPr>
              <w:pStyle w:val="DataField11pt-Single"/>
              <w:jc w:val="center"/>
              <w:rPr>
                <w:rFonts w:ascii="Georgia" w:hAnsi="Georgia"/>
                <w:szCs w:val="22"/>
              </w:rPr>
            </w:pPr>
            <w:r w:rsidRPr="00BF39A8">
              <w:rPr>
                <w:rFonts w:ascii="Georgia" w:hAnsi="Georgia"/>
                <w:szCs w:val="22"/>
              </w:rPr>
              <w:t>Arizona State University, School of Nutrition &amp; Health Promotion, Phoenix, AZ</w:t>
            </w:r>
          </w:p>
          <w:p w:rsidR="008A2D31" w:rsidRPr="00BF39A8" w:rsidRDefault="008A2D31" w:rsidP="00D879C4">
            <w:pPr>
              <w:pStyle w:val="DataField11pt-Single"/>
              <w:jc w:val="center"/>
              <w:rPr>
                <w:rFonts w:ascii="Georgia" w:hAnsi="Georgia"/>
                <w:szCs w:val="22"/>
              </w:rPr>
            </w:pPr>
          </w:p>
          <w:p w:rsidR="008A2D31" w:rsidRPr="00BF39A8" w:rsidRDefault="008A2D31" w:rsidP="00D879C4">
            <w:pPr>
              <w:pStyle w:val="DataField11pt-Single"/>
              <w:rPr>
                <w:rFonts w:ascii="Georgia" w:hAnsi="Georgia"/>
                <w:szCs w:val="22"/>
              </w:rPr>
            </w:pPr>
          </w:p>
          <w:p w:rsidR="00BF39A8" w:rsidRPr="00BF39A8" w:rsidRDefault="00BF39A8" w:rsidP="00BF39A8">
            <w:pPr>
              <w:spacing w:before="80" w:after="240"/>
              <w:ind w:left="-7" w:firstLine="7"/>
              <w:jc w:val="center"/>
              <w:rPr>
                <w:rFonts w:ascii="Georgia" w:hAnsi="Georgia" w:cs="Arial"/>
              </w:rPr>
            </w:pPr>
            <w:r w:rsidRPr="00BF39A8">
              <w:rPr>
                <w:rFonts w:ascii="Georgia" w:hAnsi="Georgia" w:cs="Arial"/>
              </w:rPr>
              <w:t xml:space="preserve">Cancer Prevention &amp; Control Fellow supported by the National Cancer Institute of the National Institute of Health </w:t>
            </w:r>
            <w:r>
              <w:rPr>
                <w:rFonts w:ascii="Georgia" w:hAnsi="Georgia" w:cs="Arial"/>
              </w:rPr>
              <w:t>(</w:t>
            </w:r>
            <w:r w:rsidRPr="00BF39A8">
              <w:rPr>
                <w:rFonts w:ascii="Georgia" w:hAnsi="Georgia" w:cs="Arial"/>
              </w:rPr>
              <w:t>R25 CA122061-05</w:t>
            </w:r>
            <w:r>
              <w:rPr>
                <w:rFonts w:ascii="Georgia" w:hAnsi="Georgia" w:cs="Arial"/>
              </w:rPr>
              <w:t>)</w:t>
            </w:r>
          </w:p>
          <w:p w:rsidR="00BF39A8" w:rsidRDefault="00BF39A8" w:rsidP="00BF39A8">
            <w:pPr>
              <w:ind w:left="-7"/>
              <w:jc w:val="center"/>
              <w:rPr>
                <w:rFonts w:ascii="Georgia" w:hAnsi="Georgia" w:cs="Arial"/>
              </w:rPr>
            </w:pPr>
            <w:r w:rsidRPr="00BF39A8">
              <w:rPr>
                <w:rFonts w:ascii="Georgia" w:hAnsi="Georgia" w:cs="Arial"/>
              </w:rPr>
              <w:t xml:space="preserve">Department of Social Sciences and Health Policy, Public Health Sciences, </w:t>
            </w:r>
          </w:p>
          <w:p w:rsidR="008A2D31" w:rsidRPr="00BF39A8" w:rsidRDefault="00BF39A8" w:rsidP="00BF39A8">
            <w:pPr>
              <w:ind w:left="-7"/>
              <w:jc w:val="center"/>
              <w:rPr>
                <w:rFonts w:ascii="Georgia" w:hAnsi="Georgia" w:cs="Arial"/>
              </w:rPr>
            </w:pPr>
            <w:r w:rsidRPr="00BF39A8">
              <w:rPr>
                <w:rFonts w:ascii="Georgia" w:hAnsi="Georgia" w:cs="Arial"/>
              </w:rPr>
              <w:t>Wake Forest School of Medicine</w:t>
            </w:r>
          </w:p>
        </w:tc>
        <w:tc>
          <w:tcPr>
            <w:tcW w:w="1511" w:type="dxa"/>
            <w:gridSpan w:val="2"/>
            <w:tcBorders>
              <w:top w:val="single" w:sz="4" w:space="0" w:color="auto"/>
              <w:left w:val="single" w:sz="4" w:space="0" w:color="auto"/>
              <w:bottom w:val="single" w:sz="4" w:space="0" w:color="auto"/>
              <w:right w:val="single" w:sz="4" w:space="0" w:color="auto"/>
            </w:tcBorders>
          </w:tcPr>
          <w:p w:rsidR="008A2D31" w:rsidRPr="00BF39A8" w:rsidRDefault="008A2D31" w:rsidP="00D879C4">
            <w:pPr>
              <w:pStyle w:val="DataField11pt-Single"/>
              <w:jc w:val="center"/>
              <w:rPr>
                <w:rFonts w:ascii="Georgia" w:hAnsi="Georgia"/>
                <w:szCs w:val="22"/>
              </w:rPr>
            </w:pPr>
            <w:r w:rsidRPr="00BF39A8">
              <w:rPr>
                <w:rFonts w:ascii="Georgia" w:hAnsi="Georgia"/>
                <w:szCs w:val="22"/>
              </w:rPr>
              <w:t>BS</w:t>
            </w:r>
          </w:p>
          <w:p w:rsidR="008A2D31" w:rsidRPr="00BF39A8" w:rsidRDefault="008A2D31" w:rsidP="00D879C4">
            <w:pPr>
              <w:pStyle w:val="DataField11pt-Single"/>
              <w:jc w:val="center"/>
              <w:rPr>
                <w:rFonts w:ascii="Georgia" w:hAnsi="Georgia"/>
                <w:szCs w:val="22"/>
              </w:rPr>
            </w:pPr>
          </w:p>
          <w:p w:rsidR="008A2D31" w:rsidRPr="00BF39A8" w:rsidRDefault="008A2D31" w:rsidP="00D879C4">
            <w:pPr>
              <w:pStyle w:val="DataField11pt-Single"/>
              <w:jc w:val="center"/>
              <w:rPr>
                <w:rFonts w:ascii="Georgia" w:hAnsi="Georgia"/>
                <w:szCs w:val="22"/>
              </w:rPr>
            </w:pPr>
          </w:p>
          <w:p w:rsidR="008A2D31" w:rsidRPr="00BF39A8" w:rsidRDefault="008A2D31" w:rsidP="00D879C4">
            <w:pPr>
              <w:pStyle w:val="DataField11pt-Single"/>
              <w:jc w:val="center"/>
              <w:rPr>
                <w:rFonts w:ascii="Georgia" w:hAnsi="Georgia"/>
                <w:szCs w:val="22"/>
              </w:rPr>
            </w:pPr>
            <w:r w:rsidRPr="00BF39A8">
              <w:rPr>
                <w:rFonts w:ascii="Georgia" w:hAnsi="Georgia"/>
                <w:szCs w:val="22"/>
              </w:rPr>
              <w:t>MS</w:t>
            </w:r>
          </w:p>
          <w:p w:rsidR="008A2D31" w:rsidRPr="00BF39A8" w:rsidRDefault="008A2D31" w:rsidP="00D879C4">
            <w:pPr>
              <w:pStyle w:val="DataField11pt-Single"/>
              <w:jc w:val="center"/>
              <w:rPr>
                <w:rFonts w:ascii="Georgia" w:hAnsi="Georgia"/>
                <w:szCs w:val="22"/>
              </w:rPr>
            </w:pPr>
          </w:p>
          <w:p w:rsidR="008A2D31" w:rsidRPr="00BF39A8" w:rsidRDefault="008A2D31" w:rsidP="00D879C4">
            <w:pPr>
              <w:pStyle w:val="DataField11pt-Single"/>
              <w:rPr>
                <w:rFonts w:ascii="Georgia" w:hAnsi="Georgia"/>
                <w:szCs w:val="22"/>
              </w:rPr>
            </w:pPr>
          </w:p>
          <w:p w:rsidR="008A2D31" w:rsidRPr="00BF39A8" w:rsidRDefault="008A2D31" w:rsidP="00D879C4">
            <w:pPr>
              <w:pStyle w:val="DataField11pt-Single"/>
              <w:jc w:val="center"/>
              <w:rPr>
                <w:rFonts w:ascii="Georgia" w:hAnsi="Georgia"/>
                <w:szCs w:val="22"/>
              </w:rPr>
            </w:pPr>
            <w:r w:rsidRPr="00BF39A8">
              <w:rPr>
                <w:rFonts w:ascii="Georgia" w:hAnsi="Georgia"/>
                <w:szCs w:val="22"/>
              </w:rPr>
              <w:t>PhD</w:t>
            </w:r>
          </w:p>
          <w:p w:rsidR="008A2D31" w:rsidRPr="00BF39A8" w:rsidRDefault="008A2D31" w:rsidP="00D879C4">
            <w:pPr>
              <w:pStyle w:val="DataField11pt-Single"/>
              <w:jc w:val="center"/>
              <w:rPr>
                <w:rFonts w:ascii="Georgia" w:hAnsi="Georgia"/>
                <w:szCs w:val="22"/>
              </w:rPr>
            </w:pPr>
          </w:p>
          <w:p w:rsidR="008A2D31" w:rsidRPr="00BF39A8" w:rsidRDefault="008A2D31" w:rsidP="00D879C4">
            <w:pPr>
              <w:pStyle w:val="DataField11pt-Single"/>
              <w:jc w:val="center"/>
              <w:rPr>
                <w:rFonts w:ascii="Georgia" w:hAnsi="Georgia"/>
                <w:szCs w:val="22"/>
              </w:rPr>
            </w:pPr>
          </w:p>
          <w:p w:rsidR="008A2D31" w:rsidRPr="00BF39A8" w:rsidRDefault="008A2D31" w:rsidP="00D879C4">
            <w:pPr>
              <w:pStyle w:val="DataField11pt-Single"/>
              <w:jc w:val="center"/>
              <w:rPr>
                <w:rFonts w:ascii="Georgia" w:hAnsi="Georgia"/>
                <w:szCs w:val="22"/>
              </w:rPr>
            </w:pPr>
          </w:p>
          <w:p w:rsidR="008A2D31" w:rsidRDefault="008A2D31" w:rsidP="00D879C4">
            <w:pPr>
              <w:pStyle w:val="DataField11pt-Single"/>
              <w:jc w:val="center"/>
              <w:rPr>
                <w:rFonts w:ascii="Georgia" w:hAnsi="Georgia"/>
                <w:szCs w:val="22"/>
              </w:rPr>
            </w:pPr>
            <w:r w:rsidRPr="00BF39A8">
              <w:rPr>
                <w:rFonts w:ascii="Georgia" w:hAnsi="Georgia"/>
                <w:szCs w:val="22"/>
              </w:rPr>
              <w:t>Postdoc</w:t>
            </w:r>
            <w:r w:rsidR="00BF39A8">
              <w:rPr>
                <w:rFonts w:ascii="Georgia" w:hAnsi="Georgia"/>
                <w:szCs w:val="22"/>
              </w:rPr>
              <w:t>toral</w:t>
            </w:r>
          </w:p>
          <w:p w:rsidR="00BF39A8" w:rsidRPr="00BF39A8" w:rsidRDefault="00BF39A8" w:rsidP="00D879C4">
            <w:pPr>
              <w:pStyle w:val="DataField11pt-Single"/>
              <w:jc w:val="center"/>
              <w:rPr>
                <w:rFonts w:ascii="Georgia" w:hAnsi="Georgia"/>
                <w:szCs w:val="22"/>
              </w:rPr>
            </w:pPr>
            <w:r>
              <w:rPr>
                <w:rFonts w:ascii="Georgia" w:hAnsi="Georgia"/>
                <w:szCs w:val="22"/>
              </w:rPr>
              <w:t>Fellow</w:t>
            </w:r>
          </w:p>
          <w:p w:rsidR="008A2D31" w:rsidRPr="00BF39A8" w:rsidRDefault="008A2D31" w:rsidP="00D879C4">
            <w:pPr>
              <w:pStyle w:val="DataField11pt-Single"/>
              <w:jc w:val="center"/>
              <w:rPr>
                <w:rFonts w:ascii="Georgia" w:hAnsi="Georgia"/>
                <w:szCs w:val="22"/>
              </w:rPr>
            </w:pPr>
          </w:p>
        </w:tc>
        <w:tc>
          <w:tcPr>
            <w:tcW w:w="1422" w:type="dxa"/>
            <w:tcBorders>
              <w:top w:val="single" w:sz="4" w:space="0" w:color="auto"/>
              <w:left w:val="single" w:sz="4" w:space="0" w:color="auto"/>
              <w:bottom w:val="single" w:sz="4" w:space="0" w:color="auto"/>
              <w:right w:val="single" w:sz="4" w:space="0" w:color="auto"/>
            </w:tcBorders>
          </w:tcPr>
          <w:p w:rsidR="008A2D31" w:rsidRPr="00BF39A8" w:rsidRDefault="008A2D31" w:rsidP="00D879C4">
            <w:pPr>
              <w:pStyle w:val="DataField11pt-Single"/>
              <w:jc w:val="center"/>
              <w:rPr>
                <w:rFonts w:ascii="Georgia" w:hAnsi="Georgia"/>
                <w:szCs w:val="22"/>
              </w:rPr>
            </w:pPr>
            <w:r w:rsidRPr="00BF39A8">
              <w:rPr>
                <w:rFonts w:ascii="Georgia" w:hAnsi="Georgia"/>
                <w:szCs w:val="22"/>
              </w:rPr>
              <w:t>12/2001</w:t>
            </w:r>
          </w:p>
          <w:p w:rsidR="008A2D31" w:rsidRPr="00BF39A8" w:rsidRDefault="008A2D31" w:rsidP="00D879C4">
            <w:pPr>
              <w:pStyle w:val="DataField11pt-Single"/>
              <w:jc w:val="center"/>
              <w:rPr>
                <w:rFonts w:ascii="Georgia" w:hAnsi="Georgia"/>
                <w:szCs w:val="22"/>
              </w:rPr>
            </w:pPr>
          </w:p>
          <w:p w:rsidR="008A2D31" w:rsidRPr="00BF39A8" w:rsidRDefault="008A2D31" w:rsidP="00D879C4">
            <w:pPr>
              <w:pStyle w:val="DataField11pt-Single"/>
              <w:rPr>
                <w:rFonts w:ascii="Georgia" w:hAnsi="Georgia"/>
                <w:szCs w:val="22"/>
              </w:rPr>
            </w:pPr>
          </w:p>
          <w:p w:rsidR="008A2D31" w:rsidRPr="00BF39A8" w:rsidRDefault="008A2D31" w:rsidP="00D879C4">
            <w:pPr>
              <w:pStyle w:val="DataField11pt-Single"/>
              <w:jc w:val="center"/>
              <w:rPr>
                <w:rFonts w:ascii="Georgia" w:hAnsi="Georgia"/>
                <w:szCs w:val="22"/>
              </w:rPr>
            </w:pPr>
            <w:r w:rsidRPr="00BF39A8">
              <w:rPr>
                <w:rFonts w:ascii="Georgia" w:hAnsi="Georgia"/>
                <w:szCs w:val="22"/>
              </w:rPr>
              <w:t>12/2005</w:t>
            </w:r>
          </w:p>
          <w:p w:rsidR="008A2D31" w:rsidRPr="00BF39A8" w:rsidRDefault="008A2D31" w:rsidP="00D879C4">
            <w:pPr>
              <w:pStyle w:val="DataField11pt-Single"/>
              <w:jc w:val="center"/>
              <w:rPr>
                <w:rFonts w:ascii="Georgia" w:hAnsi="Georgia"/>
                <w:szCs w:val="22"/>
              </w:rPr>
            </w:pPr>
          </w:p>
          <w:p w:rsidR="008A2D31" w:rsidRPr="00BF39A8" w:rsidRDefault="008A2D31" w:rsidP="00D879C4">
            <w:pPr>
              <w:pStyle w:val="DataField11pt-Single"/>
              <w:jc w:val="center"/>
              <w:rPr>
                <w:rFonts w:ascii="Georgia" w:hAnsi="Georgia"/>
                <w:szCs w:val="22"/>
              </w:rPr>
            </w:pPr>
          </w:p>
          <w:p w:rsidR="008A2D31" w:rsidRPr="00BF39A8" w:rsidRDefault="008A2D31" w:rsidP="00D879C4">
            <w:pPr>
              <w:pStyle w:val="DataField11pt-Single"/>
              <w:jc w:val="center"/>
              <w:rPr>
                <w:rFonts w:ascii="Georgia" w:hAnsi="Georgia"/>
                <w:szCs w:val="22"/>
              </w:rPr>
            </w:pPr>
            <w:r w:rsidRPr="00BF39A8">
              <w:rPr>
                <w:rFonts w:ascii="Georgia" w:hAnsi="Georgia"/>
                <w:szCs w:val="22"/>
              </w:rPr>
              <w:t>7/2010</w:t>
            </w:r>
          </w:p>
          <w:p w:rsidR="008A2D31" w:rsidRPr="00BF39A8" w:rsidRDefault="008A2D31" w:rsidP="00D879C4">
            <w:pPr>
              <w:pStyle w:val="DataField11pt-Single"/>
              <w:jc w:val="center"/>
              <w:rPr>
                <w:rFonts w:ascii="Georgia" w:hAnsi="Georgia"/>
                <w:szCs w:val="22"/>
              </w:rPr>
            </w:pPr>
          </w:p>
          <w:p w:rsidR="008A2D31" w:rsidRPr="00BF39A8" w:rsidRDefault="008A2D31" w:rsidP="00D879C4">
            <w:pPr>
              <w:pStyle w:val="DataField11pt-Single"/>
              <w:jc w:val="center"/>
              <w:rPr>
                <w:rFonts w:ascii="Georgia" w:hAnsi="Georgia"/>
                <w:szCs w:val="22"/>
              </w:rPr>
            </w:pPr>
          </w:p>
          <w:p w:rsidR="008A2D31" w:rsidRPr="00BF39A8" w:rsidRDefault="008A2D31" w:rsidP="00D879C4">
            <w:pPr>
              <w:pStyle w:val="DataField11pt-Single"/>
              <w:rPr>
                <w:rFonts w:ascii="Georgia" w:hAnsi="Georgia"/>
                <w:szCs w:val="22"/>
              </w:rPr>
            </w:pPr>
          </w:p>
          <w:p w:rsidR="008A2D31" w:rsidRPr="00BF39A8" w:rsidRDefault="008A2D31" w:rsidP="00D879C4">
            <w:pPr>
              <w:pStyle w:val="DataField11pt-Single"/>
              <w:jc w:val="center"/>
              <w:rPr>
                <w:rFonts w:ascii="Georgia" w:hAnsi="Georgia"/>
                <w:szCs w:val="22"/>
              </w:rPr>
            </w:pPr>
            <w:r w:rsidRPr="00BF39A8">
              <w:rPr>
                <w:rFonts w:ascii="Georgia" w:hAnsi="Georgia"/>
                <w:szCs w:val="22"/>
              </w:rPr>
              <w:t>9/2010</w:t>
            </w:r>
          </w:p>
        </w:tc>
        <w:tc>
          <w:tcPr>
            <w:tcW w:w="2665" w:type="dxa"/>
            <w:tcBorders>
              <w:top w:val="single" w:sz="4" w:space="0" w:color="auto"/>
              <w:left w:val="single" w:sz="4" w:space="0" w:color="auto"/>
              <w:bottom w:val="single" w:sz="4" w:space="0" w:color="auto"/>
              <w:right w:val="single" w:sz="4" w:space="0" w:color="auto"/>
            </w:tcBorders>
          </w:tcPr>
          <w:p w:rsidR="008A2D31" w:rsidRPr="00BF39A8" w:rsidRDefault="008A2D31" w:rsidP="00D879C4">
            <w:pPr>
              <w:pStyle w:val="DataField11pt-Single"/>
              <w:jc w:val="center"/>
              <w:rPr>
                <w:rFonts w:ascii="Georgia" w:hAnsi="Georgia"/>
                <w:szCs w:val="22"/>
              </w:rPr>
            </w:pPr>
            <w:r w:rsidRPr="00BF39A8">
              <w:rPr>
                <w:rFonts w:ascii="Georgia" w:hAnsi="Georgia"/>
                <w:szCs w:val="22"/>
              </w:rPr>
              <w:t>Biology</w:t>
            </w:r>
          </w:p>
          <w:p w:rsidR="008A2D31" w:rsidRPr="00BF39A8" w:rsidRDefault="008A2D31" w:rsidP="00D879C4">
            <w:pPr>
              <w:pStyle w:val="DataField11pt-Single"/>
              <w:jc w:val="center"/>
              <w:rPr>
                <w:rFonts w:ascii="Georgia" w:hAnsi="Georgia"/>
                <w:szCs w:val="22"/>
              </w:rPr>
            </w:pPr>
          </w:p>
          <w:p w:rsidR="008A2D31" w:rsidRPr="00BF39A8" w:rsidRDefault="008A2D31" w:rsidP="00D879C4">
            <w:pPr>
              <w:pStyle w:val="DataField11pt-Single"/>
              <w:jc w:val="center"/>
              <w:rPr>
                <w:rFonts w:ascii="Georgia" w:hAnsi="Georgia"/>
                <w:szCs w:val="22"/>
              </w:rPr>
            </w:pPr>
          </w:p>
          <w:p w:rsidR="008A2D31" w:rsidRPr="00BF39A8" w:rsidRDefault="008A2D31" w:rsidP="00D879C4">
            <w:pPr>
              <w:pStyle w:val="DataField11pt-Single"/>
              <w:jc w:val="center"/>
              <w:rPr>
                <w:rFonts w:ascii="Georgia" w:hAnsi="Georgia"/>
                <w:szCs w:val="22"/>
              </w:rPr>
            </w:pPr>
            <w:r w:rsidRPr="00BF39A8">
              <w:rPr>
                <w:rFonts w:ascii="Georgia" w:hAnsi="Georgia"/>
                <w:szCs w:val="22"/>
              </w:rPr>
              <w:t>Human Nutrition</w:t>
            </w:r>
          </w:p>
          <w:p w:rsidR="008A2D31" w:rsidRPr="00BF39A8" w:rsidRDefault="008A2D31" w:rsidP="00D879C4">
            <w:pPr>
              <w:pStyle w:val="DataField11pt-Single"/>
              <w:jc w:val="center"/>
              <w:rPr>
                <w:rFonts w:ascii="Georgia" w:hAnsi="Georgia"/>
                <w:szCs w:val="22"/>
              </w:rPr>
            </w:pPr>
          </w:p>
          <w:p w:rsidR="008A2D31" w:rsidRPr="00BF39A8" w:rsidRDefault="008A2D31" w:rsidP="00D879C4">
            <w:pPr>
              <w:pStyle w:val="DataField11pt-Single"/>
              <w:jc w:val="center"/>
              <w:rPr>
                <w:rFonts w:ascii="Georgia" w:hAnsi="Georgia"/>
                <w:szCs w:val="22"/>
              </w:rPr>
            </w:pPr>
          </w:p>
          <w:p w:rsidR="008A2D31" w:rsidRPr="00BF39A8" w:rsidRDefault="008A2D31" w:rsidP="00D879C4">
            <w:pPr>
              <w:pStyle w:val="DataField11pt-Single"/>
              <w:jc w:val="center"/>
              <w:rPr>
                <w:rFonts w:ascii="Georgia" w:hAnsi="Georgia"/>
                <w:szCs w:val="22"/>
              </w:rPr>
            </w:pPr>
            <w:r w:rsidRPr="00BF39A8">
              <w:rPr>
                <w:rFonts w:ascii="Georgia" w:hAnsi="Georgia"/>
                <w:szCs w:val="22"/>
              </w:rPr>
              <w:t>Physical Activity, Nutrition and Wellness</w:t>
            </w:r>
          </w:p>
          <w:p w:rsidR="008A2D31" w:rsidRPr="00BF39A8" w:rsidRDefault="008A2D31" w:rsidP="00D879C4">
            <w:pPr>
              <w:pStyle w:val="DataField11pt-Single"/>
              <w:rPr>
                <w:rFonts w:ascii="Georgia" w:hAnsi="Georgia"/>
                <w:szCs w:val="22"/>
              </w:rPr>
            </w:pPr>
          </w:p>
          <w:p w:rsidR="008A2D31" w:rsidRPr="00BF39A8" w:rsidRDefault="008A2D31" w:rsidP="00D879C4">
            <w:pPr>
              <w:pStyle w:val="DataField11pt-Single"/>
              <w:rPr>
                <w:rFonts w:ascii="Georgia" w:hAnsi="Georgia"/>
                <w:szCs w:val="22"/>
              </w:rPr>
            </w:pPr>
          </w:p>
          <w:p w:rsidR="008A2D31" w:rsidRPr="00BF39A8" w:rsidRDefault="008A2D31" w:rsidP="00D879C4">
            <w:pPr>
              <w:pStyle w:val="DataField11pt-Single"/>
              <w:jc w:val="center"/>
              <w:rPr>
                <w:rFonts w:ascii="Georgia" w:hAnsi="Georgia"/>
                <w:szCs w:val="22"/>
              </w:rPr>
            </w:pPr>
            <w:r w:rsidRPr="00BF39A8">
              <w:rPr>
                <w:rFonts w:ascii="Georgia" w:hAnsi="Georgia"/>
                <w:szCs w:val="22"/>
              </w:rPr>
              <w:t>Cancer Prevention and Control</w:t>
            </w:r>
          </w:p>
        </w:tc>
      </w:tr>
    </w:tbl>
    <w:p w:rsidR="008A2D31" w:rsidRPr="00BF39A8" w:rsidRDefault="008A2D31" w:rsidP="005559FD">
      <w:pPr>
        <w:pStyle w:val="Subtitle"/>
        <w:numPr>
          <w:ilvl w:val="0"/>
          <w:numId w:val="1"/>
        </w:numPr>
        <w:rPr>
          <w:rFonts w:ascii="Georgia" w:hAnsi="Georgia"/>
          <w:szCs w:val="22"/>
        </w:rPr>
      </w:pPr>
      <w:r w:rsidRPr="00BF39A8">
        <w:rPr>
          <w:rFonts w:ascii="Georgia" w:hAnsi="Georgia"/>
          <w:szCs w:val="22"/>
        </w:rPr>
        <w:t>Personal Statement</w:t>
      </w:r>
    </w:p>
    <w:p w:rsidR="008A2D31" w:rsidRPr="00BF39A8" w:rsidRDefault="008A2D31" w:rsidP="008A2D31">
      <w:pPr>
        <w:pStyle w:val="ListParagraph"/>
        <w:spacing w:after="120"/>
        <w:ind w:left="360"/>
        <w:rPr>
          <w:rFonts w:ascii="Georgia" w:hAnsi="Georgia"/>
        </w:rPr>
      </w:pPr>
      <w:r w:rsidRPr="00BF39A8">
        <w:rPr>
          <w:rFonts w:ascii="Georgia" w:hAnsi="Georgia"/>
        </w:rPr>
        <w:t xml:space="preserve">Brandy-Joe </w:t>
      </w:r>
      <w:proofErr w:type="spellStart"/>
      <w:r w:rsidRPr="00BF39A8">
        <w:rPr>
          <w:rFonts w:ascii="Georgia" w:hAnsi="Georgia"/>
        </w:rPr>
        <w:t>Milliron</w:t>
      </w:r>
      <w:proofErr w:type="spellEnd"/>
      <w:r w:rsidRPr="00BF39A8">
        <w:rPr>
          <w:rFonts w:ascii="Georgia" w:hAnsi="Georgia"/>
        </w:rPr>
        <w:t xml:space="preserve">, PhD, is an Assistant Professor of the Department of Nutrition Sciences. She is a community nutritionist whose research, professional experience and community work have focused on environmental and behavioral influences of poor nutrition and physical activity habits. Prior to beginning her appointment as Assistant Professor in September 2013 at Drexel University, Dr. </w:t>
      </w:r>
      <w:proofErr w:type="spellStart"/>
      <w:r w:rsidRPr="00BF39A8">
        <w:rPr>
          <w:rFonts w:ascii="Georgia" w:hAnsi="Georgia"/>
        </w:rPr>
        <w:t>Milliron</w:t>
      </w:r>
      <w:proofErr w:type="spellEnd"/>
      <w:r w:rsidRPr="00BF39A8">
        <w:rPr>
          <w:rFonts w:ascii="Georgia" w:hAnsi="Georgia"/>
        </w:rPr>
        <w:t xml:space="preserve"> was a postdoctoral fellow within the Comprehensive Cancer Center of Wake Forest School of Medicine from 2010 to 2013. Her research and training efforts were funded by the National Cancer Institute’s R25T Training Grant in Cancer Prevention and Control. Her primary research as a postdoctoral fellow focused on community engagement to improve healthful food access, availability, and expos</w:t>
      </w:r>
      <w:r w:rsidR="00A4012B">
        <w:rPr>
          <w:rFonts w:ascii="Georgia" w:hAnsi="Georgia"/>
        </w:rPr>
        <w:t>ure in school and clinic</w:t>
      </w:r>
      <w:r w:rsidR="001075A8">
        <w:rPr>
          <w:rFonts w:ascii="Georgia" w:hAnsi="Georgia"/>
        </w:rPr>
        <w:t>-based settings</w:t>
      </w:r>
      <w:r w:rsidRPr="00BF39A8">
        <w:rPr>
          <w:rFonts w:ascii="Georgia" w:hAnsi="Georgia"/>
        </w:rPr>
        <w:t xml:space="preserve">. Intervention research addressing dietary intake and health behaviors among breast cancer survivors and cancer caregivers also guided her training. </w:t>
      </w:r>
    </w:p>
    <w:p w:rsidR="008A2D31" w:rsidRPr="00BF39A8" w:rsidRDefault="008A2D31" w:rsidP="008A2D31">
      <w:pPr>
        <w:pStyle w:val="ListParagraph"/>
        <w:spacing w:after="120"/>
        <w:rPr>
          <w:rFonts w:ascii="Georgia" w:hAnsi="Georgia"/>
        </w:rPr>
      </w:pPr>
    </w:p>
    <w:p w:rsidR="008A2D31" w:rsidRPr="00BF39A8" w:rsidRDefault="008A2D31" w:rsidP="008A2D31">
      <w:pPr>
        <w:pStyle w:val="ListParagraph"/>
        <w:spacing w:after="120"/>
        <w:ind w:left="360"/>
        <w:rPr>
          <w:rFonts w:ascii="Georgia" w:hAnsi="Georgia"/>
        </w:rPr>
      </w:pPr>
      <w:r w:rsidRPr="00BF39A8">
        <w:rPr>
          <w:rFonts w:ascii="Georgia" w:hAnsi="Georgia"/>
        </w:rPr>
        <w:t xml:space="preserve">Dr. </w:t>
      </w:r>
      <w:proofErr w:type="spellStart"/>
      <w:r w:rsidRPr="00BF39A8">
        <w:rPr>
          <w:rFonts w:ascii="Georgia" w:hAnsi="Georgia"/>
        </w:rPr>
        <w:t>Milliron’s</w:t>
      </w:r>
      <w:proofErr w:type="spellEnd"/>
      <w:r w:rsidRPr="00BF39A8">
        <w:rPr>
          <w:rFonts w:ascii="Georgia" w:hAnsi="Georgia"/>
        </w:rPr>
        <w:t xml:space="preserve"> current research endeavors continue to focus on the development and evaluation of modifications in the natural environment to promote healthier living. Specifically, her food and nutrition research addresses (1) program evaluation of farm to table school initiatives and their impact on dietary behaviors of students, teachers, and families, and (2) the development of community-driven health promotion programs to improve dietary intake, wellness, and quality of life among difficult-to-reach populations, such as low income families and older adults. </w:t>
      </w:r>
    </w:p>
    <w:p w:rsidR="002F4B72" w:rsidRDefault="002F4B72" w:rsidP="008A2D31">
      <w:pPr>
        <w:pStyle w:val="ListParagraph"/>
        <w:spacing w:after="120"/>
        <w:ind w:left="360"/>
        <w:rPr>
          <w:rFonts w:ascii="Georgia" w:hAnsi="Georgia"/>
        </w:rPr>
      </w:pPr>
    </w:p>
    <w:p w:rsidR="008A2D31" w:rsidRPr="00BF39A8" w:rsidRDefault="008A2D31" w:rsidP="008A2D31">
      <w:pPr>
        <w:pStyle w:val="ListParagraph"/>
        <w:spacing w:after="120"/>
        <w:ind w:left="360"/>
        <w:rPr>
          <w:rFonts w:ascii="Georgia" w:hAnsi="Georgia"/>
        </w:rPr>
      </w:pPr>
      <w:r w:rsidRPr="00BF39A8">
        <w:rPr>
          <w:rFonts w:ascii="Georgia" w:hAnsi="Georgia"/>
        </w:rPr>
        <w:t xml:space="preserve">Dr. </w:t>
      </w:r>
      <w:proofErr w:type="spellStart"/>
      <w:r w:rsidRPr="00BF39A8">
        <w:rPr>
          <w:rFonts w:ascii="Georgia" w:hAnsi="Georgia"/>
        </w:rPr>
        <w:t>Milliron</w:t>
      </w:r>
      <w:proofErr w:type="spellEnd"/>
      <w:r w:rsidRPr="00BF39A8">
        <w:rPr>
          <w:rFonts w:ascii="Georgia" w:hAnsi="Georgia"/>
        </w:rPr>
        <w:t xml:space="preserve"> is passionate about training the future generations of nutrition and public health professionals. Her teaching philosophy is grounded in active, problem-based learning where students practice what they </w:t>
      </w:r>
      <w:r w:rsidRPr="00BF39A8">
        <w:rPr>
          <w:rFonts w:ascii="Georgia" w:hAnsi="Georgia"/>
        </w:rPr>
        <w:lastRenderedPageBreak/>
        <w:t xml:space="preserve">learn through participation in the community, and reflect upon and discuss their experiences. She currently teaches Community Nutrition and World Nutrition in the Department of Nutrition Sciences. </w:t>
      </w:r>
    </w:p>
    <w:p w:rsidR="008A2D31" w:rsidRPr="00BF39A8" w:rsidRDefault="008A2D31" w:rsidP="008A2D31">
      <w:pPr>
        <w:pStyle w:val="Subtitle"/>
        <w:numPr>
          <w:ilvl w:val="0"/>
          <w:numId w:val="1"/>
        </w:numPr>
        <w:spacing w:after="0"/>
        <w:rPr>
          <w:rFonts w:ascii="Georgia" w:hAnsi="Georgia"/>
          <w:szCs w:val="22"/>
        </w:rPr>
      </w:pPr>
      <w:r w:rsidRPr="00BF39A8">
        <w:rPr>
          <w:rFonts w:ascii="Georgia" w:hAnsi="Georgia"/>
          <w:szCs w:val="22"/>
        </w:rPr>
        <w:t>Positions and Honors</w:t>
      </w:r>
    </w:p>
    <w:p w:rsidR="008A2D31" w:rsidRDefault="008A2D31" w:rsidP="005559FD">
      <w:pPr>
        <w:ind w:left="360"/>
        <w:rPr>
          <w:rFonts w:ascii="Georgia" w:hAnsi="Georgia"/>
        </w:rPr>
      </w:pPr>
    </w:p>
    <w:p w:rsidR="005559FD" w:rsidRPr="005559FD" w:rsidRDefault="005559FD" w:rsidP="005559FD">
      <w:pPr>
        <w:ind w:left="360"/>
        <w:rPr>
          <w:rFonts w:ascii="Georgia" w:hAnsi="Georgia"/>
          <w:b/>
          <w:u w:val="single"/>
        </w:rPr>
      </w:pPr>
      <w:r>
        <w:rPr>
          <w:rFonts w:ascii="Georgia" w:hAnsi="Georgia"/>
          <w:b/>
          <w:u w:val="single"/>
        </w:rPr>
        <w:t>Position and Employment</w:t>
      </w:r>
    </w:p>
    <w:p w:rsidR="008A2D31" w:rsidRPr="00BF39A8" w:rsidRDefault="008A2D31" w:rsidP="005559FD">
      <w:pPr>
        <w:pStyle w:val="Body1"/>
        <w:tabs>
          <w:tab w:val="clear" w:pos="907"/>
          <w:tab w:val="clear" w:pos="2160"/>
        </w:tabs>
        <w:spacing w:before="0"/>
        <w:ind w:left="1800" w:hanging="1440"/>
        <w:rPr>
          <w:rFonts w:ascii="Georgia" w:hAnsi="Georgia" w:cs="Arial"/>
          <w:bCs/>
          <w:sz w:val="22"/>
          <w:szCs w:val="22"/>
        </w:rPr>
      </w:pPr>
      <w:r w:rsidRPr="00BF39A8">
        <w:rPr>
          <w:rFonts w:ascii="Georgia" w:hAnsi="Georgia" w:cs="Arial"/>
          <w:bCs/>
          <w:sz w:val="22"/>
          <w:szCs w:val="22"/>
        </w:rPr>
        <w:t>2013</w:t>
      </w:r>
      <w:r w:rsidRPr="00BF39A8">
        <w:rPr>
          <w:rFonts w:ascii="Georgia" w:hAnsi="Georgia" w:cs="Arial"/>
          <w:bCs/>
          <w:sz w:val="22"/>
          <w:szCs w:val="22"/>
        </w:rPr>
        <w:tab/>
        <w:t>Assistant Professor, Department of Nutrition Sciences, Division of Nursing and Health Professions, Drexel University, Philadelphia, PA.</w:t>
      </w:r>
    </w:p>
    <w:p w:rsidR="008A2D31" w:rsidRPr="00BF39A8" w:rsidRDefault="008A2D31" w:rsidP="005559FD">
      <w:pPr>
        <w:ind w:left="1800" w:hanging="1440"/>
        <w:rPr>
          <w:rFonts w:ascii="Georgia" w:hAnsi="Georgia" w:cs="Arial"/>
        </w:rPr>
      </w:pPr>
      <w:proofErr w:type="gramStart"/>
      <w:r w:rsidRPr="00BF39A8">
        <w:rPr>
          <w:rFonts w:ascii="Georgia" w:hAnsi="Georgia" w:cs="Arial"/>
          <w:bCs/>
        </w:rPr>
        <w:t>2011-2013</w:t>
      </w:r>
      <w:r w:rsidRPr="00BF39A8">
        <w:rPr>
          <w:rFonts w:ascii="Georgia" w:hAnsi="Georgia" w:cs="Arial"/>
          <w:bCs/>
        </w:rPr>
        <w:tab/>
        <w:t>Instructor</w:t>
      </w:r>
      <w:r w:rsidRPr="00BF39A8">
        <w:rPr>
          <w:rFonts w:ascii="Georgia" w:hAnsi="Georgia" w:cs="Arial"/>
        </w:rPr>
        <w:t>, Scientific Professionalism &amp; Integrity</w:t>
      </w:r>
      <w:r w:rsidRPr="00BF39A8">
        <w:rPr>
          <w:rFonts w:ascii="Georgia" w:hAnsi="Georgia" w:cs="Arial"/>
          <w:i/>
        </w:rPr>
        <w:t xml:space="preserve">, </w:t>
      </w:r>
      <w:r w:rsidRPr="00BF39A8">
        <w:rPr>
          <w:rFonts w:ascii="Georgia" w:hAnsi="Georgia" w:cs="Arial"/>
        </w:rPr>
        <w:t>Wake Forest University, Winston-Salem, NC.</w:t>
      </w:r>
      <w:proofErr w:type="gramEnd"/>
    </w:p>
    <w:p w:rsidR="008A2D31" w:rsidRPr="00BF39A8" w:rsidRDefault="008A2D31" w:rsidP="005559FD">
      <w:pPr>
        <w:pStyle w:val="Body1"/>
        <w:tabs>
          <w:tab w:val="clear" w:pos="907"/>
          <w:tab w:val="clear" w:pos="2160"/>
        </w:tabs>
        <w:spacing w:before="0"/>
        <w:ind w:left="1800" w:hanging="1440"/>
        <w:rPr>
          <w:rFonts w:ascii="Georgia" w:hAnsi="Georgia" w:cs="Arial"/>
          <w:bCs/>
          <w:sz w:val="22"/>
          <w:szCs w:val="22"/>
        </w:rPr>
      </w:pPr>
      <w:r w:rsidRPr="00BF39A8">
        <w:rPr>
          <w:rFonts w:ascii="Georgia" w:hAnsi="Georgia" w:cs="Arial"/>
          <w:bCs/>
          <w:sz w:val="22"/>
          <w:szCs w:val="22"/>
        </w:rPr>
        <w:t>2010-2013</w:t>
      </w:r>
      <w:r w:rsidRPr="00BF39A8">
        <w:rPr>
          <w:rFonts w:ascii="Georgia" w:hAnsi="Georgia" w:cs="Arial"/>
          <w:bCs/>
          <w:sz w:val="22"/>
          <w:szCs w:val="22"/>
        </w:rPr>
        <w:tab/>
      </w:r>
      <w:r w:rsidR="00BF39A8" w:rsidRPr="00BF39A8">
        <w:rPr>
          <w:rFonts w:ascii="Georgia" w:hAnsi="Georgia" w:cs="Arial"/>
          <w:bCs/>
          <w:sz w:val="22"/>
          <w:szCs w:val="22"/>
        </w:rPr>
        <w:t xml:space="preserve">Postdoctoral </w:t>
      </w:r>
      <w:r w:rsidRPr="00BF39A8">
        <w:rPr>
          <w:rFonts w:ascii="Georgia" w:hAnsi="Georgia" w:cs="Arial"/>
          <w:bCs/>
          <w:sz w:val="22"/>
          <w:szCs w:val="22"/>
        </w:rPr>
        <w:t>Fellow, Department of Social Sciences and Health Policy, Division of Public Health Sciences, Wake Forest University, Winston-Salem, NC.</w:t>
      </w:r>
    </w:p>
    <w:p w:rsidR="008A2D31" w:rsidRPr="00BF39A8" w:rsidRDefault="008A2D31" w:rsidP="005559FD">
      <w:pPr>
        <w:pStyle w:val="Body1"/>
        <w:tabs>
          <w:tab w:val="clear" w:pos="907"/>
          <w:tab w:val="clear" w:pos="2160"/>
        </w:tabs>
        <w:spacing w:before="0"/>
        <w:ind w:left="1800" w:hanging="1440"/>
        <w:rPr>
          <w:rFonts w:ascii="Georgia" w:hAnsi="Georgia" w:cs="Arial"/>
          <w:bCs/>
          <w:sz w:val="22"/>
          <w:szCs w:val="22"/>
        </w:rPr>
      </w:pPr>
      <w:r w:rsidRPr="00BF39A8">
        <w:rPr>
          <w:rFonts w:ascii="Georgia" w:hAnsi="Georgia" w:cs="Arial"/>
          <w:bCs/>
          <w:sz w:val="22"/>
          <w:szCs w:val="22"/>
        </w:rPr>
        <w:t>2008-2010      Lecturer, Department of Food and Nutrition, Phoenix Community College, Phoenix, AZ</w:t>
      </w:r>
    </w:p>
    <w:p w:rsidR="008A2D31" w:rsidRDefault="00A35995" w:rsidP="005559FD">
      <w:pPr>
        <w:pStyle w:val="Body1"/>
        <w:tabs>
          <w:tab w:val="clear" w:pos="907"/>
          <w:tab w:val="clear" w:pos="2160"/>
        </w:tabs>
        <w:spacing w:before="0"/>
        <w:ind w:left="1800" w:hanging="1440"/>
        <w:rPr>
          <w:rFonts w:ascii="Georgia" w:hAnsi="Georgia" w:cs="Arial"/>
          <w:bCs/>
          <w:sz w:val="22"/>
          <w:szCs w:val="22"/>
        </w:rPr>
      </w:pPr>
      <w:proofErr w:type="gramStart"/>
      <w:r>
        <w:rPr>
          <w:rFonts w:ascii="Georgia" w:hAnsi="Georgia" w:cs="Arial"/>
          <w:bCs/>
          <w:sz w:val="22"/>
          <w:szCs w:val="22"/>
        </w:rPr>
        <w:t>2007-2010</w:t>
      </w:r>
      <w:r>
        <w:rPr>
          <w:rFonts w:ascii="Georgia" w:hAnsi="Georgia" w:cs="Arial"/>
          <w:bCs/>
          <w:sz w:val="22"/>
          <w:szCs w:val="22"/>
        </w:rPr>
        <w:tab/>
        <w:t>T</w:t>
      </w:r>
      <w:r w:rsidR="008A2D31" w:rsidRPr="00BF39A8">
        <w:rPr>
          <w:rFonts w:ascii="Georgia" w:hAnsi="Georgia" w:cs="Arial"/>
          <w:bCs/>
          <w:sz w:val="22"/>
          <w:szCs w:val="22"/>
        </w:rPr>
        <w:t>eaching Assistant, School of Nutrition and Health Promotion, Arizona State University, Phoenix, AZ.</w:t>
      </w:r>
      <w:proofErr w:type="gramEnd"/>
    </w:p>
    <w:p w:rsidR="005559FD" w:rsidRDefault="005559FD" w:rsidP="005559FD">
      <w:pPr>
        <w:pStyle w:val="Body1"/>
        <w:tabs>
          <w:tab w:val="clear" w:pos="907"/>
          <w:tab w:val="clear" w:pos="2160"/>
        </w:tabs>
        <w:spacing w:before="0"/>
        <w:ind w:left="1800" w:hanging="1440"/>
        <w:rPr>
          <w:rFonts w:ascii="Georgia" w:hAnsi="Georgia" w:cs="Arial"/>
          <w:bCs/>
          <w:sz w:val="22"/>
          <w:szCs w:val="22"/>
        </w:rPr>
      </w:pPr>
    </w:p>
    <w:p w:rsidR="00A35995" w:rsidRPr="00A35995" w:rsidRDefault="005559FD" w:rsidP="00A35995">
      <w:pPr>
        <w:pStyle w:val="Body1"/>
        <w:tabs>
          <w:tab w:val="clear" w:pos="907"/>
          <w:tab w:val="clear" w:pos="2160"/>
        </w:tabs>
        <w:spacing w:before="0"/>
        <w:ind w:left="1800" w:hanging="1440"/>
        <w:rPr>
          <w:rFonts w:ascii="Georgia" w:hAnsi="Georgia" w:cs="Arial"/>
          <w:b/>
          <w:bCs/>
          <w:sz w:val="22"/>
          <w:szCs w:val="22"/>
          <w:u w:val="single"/>
        </w:rPr>
      </w:pPr>
      <w:r>
        <w:rPr>
          <w:rFonts w:ascii="Georgia" w:hAnsi="Georgia" w:cs="Arial"/>
          <w:b/>
          <w:bCs/>
          <w:sz w:val="22"/>
          <w:szCs w:val="22"/>
          <w:u w:val="single"/>
        </w:rPr>
        <w:t>Other Experience and Professional Memberships</w:t>
      </w:r>
    </w:p>
    <w:p w:rsidR="001075A8" w:rsidRDefault="001075A8" w:rsidP="001075A8">
      <w:pPr>
        <w:ind w:left="360"/>
        <w:rPr>
          <w:rFonts w:ascii="Georgia" w:hAnsi="Georgia" w:cs="Arial"/>
        </w:rPr>
      </w:pPr>
      <w:r>
        <w:rPr>
          <w:rFonts w:ascii="Georgia" w:hAnsi="Georgia" w:cs="Arial"/>
        </w:rPr>
        <w:t>2014-present</w:t>
      </w:r>
      <w:r>
        <w:rPr>
          <w:rFonts w:ascii="Georgia" w:hAnsi="Georgia" w:cs="Arial"/>
        </w:rPr>
        <w:tab/>
        <w:t>Member, The Obesity Society</w:t>
      </w:r>
    </w:p>
    <w:p w:rsidR="001075A8" w:rsidRDefault="001075A8" w:rsidP="001075A8">
      <w:pPr>
        <w:ind w:left="360"/>
        <w:rPr>
          <w:rFonts w:ascii="Georgia" w:hAnsi="Georgia" w:cs="Arial"/>
        </w:rPr>
      </w:pPr>
      <w:r>
        <w:rPr>
          <w:rFonts w:ascii="Georgia" w:hAnsi="Georgia" w:cs="Arial"/>
        </w:rPr>
        <w:t>2013-present</w:t>
      </w:r>
      <w:r>
        <w:rPr>
          <w:rFonts w:ascii="Georgia" w:hAnsi="Georgia" w:cs="Arial"/>
        </w:rPr>
        <w:tab/>
        <w:t>Member, American College of Sports Medicine</w:t>
      </w:r>
    </w:p>
    <w:p w:rsidR="00A35995" w:rsidRPr="00A35995" w:rsidRDefault="007F4C25" w:rsidP="006604D4">
      <w:pPr>
        <w:ind w:left="360"/>
        <w:rPr>
          <w:rFonts w:ascii="Georgia" w:hAnsi="Georgia" w:cs="Arial"/>
        </w:rPr>
      </w:pPr>
      <w:r>
        <w:rPr>
          <w:rFonts w:ascii="Georgia" w:hAnsi="Georgia" w:cs="Arial"/>
        </w:rPr>
        <w:t>2011-present</w:t>
      </w:r>
      <w:r w:rsidR="00A35995" w:rsidRPr="00A35995">
        <w:rPr>
          <w:rFonts w:ascii="Georgia" w:hAnsi="Georgia" w:cs="Arial"/>
        </w:rPr>
        <w:tab/>
        <w:t>Member, Society for Nutrition Education and Behavior</w:t>
      </w:r>
    </w:p>
    <w:p w:rsidR="00A35995" w:rsidRDefault="007F4C25" w:rsidP="006604D4">
      <w:pPr>
        <w:ind w:left="360"/>
        <w:rPr>
          <w:rFonts w:ascii="Georgia" w:hAnsi="Georgia" w:cs="Arial"/>
        </w:rPr>
      </w:pPr>
      <w:r>
        <w:rPr>
          <w:rFonts w:ascii="Georgia" w:hAnsi="Georgia" w:cs="Arial"/>
        </w:rPr>
        <w:t>2010-present</w:t>
      </w:r>
      <w:r>
        <w:rPr>
          <w:rFonts w:ascii="Georgia" w:hAnsi="Georgia" w:cs="Arial"/>
        </w:rPr>
        <w:tab/>
      </w:r>
      <w:r w:rsidR="00A35995" w:rsidRPr="00A35995">
        <w:rPr>
          <w:rFonts w:ascii="Georgia" w:hAnsi="Georgia" w:cs="Arial"/>
        </w:rPr>
        <w:t>Member, American Society for Nutrition</w:t>
      </w:r>
    </w:p>
    <w:p w:rsidR="00A35995" w:rsidRPr="00A35995" w:rsidRDefault="00A35995" w:rsidP="006604D4">
      <w:pPr>
        <w:ind w:left="360"/>
        <w:rPr>
          <w:rFonts w:ascii="Georgia" w:hAnsi="Georgia" w:cs="Arial"/>
        </w:rPr>
      </w:pPr>
      <w:r w:rsidRPr="00A35995">
        <w:rPr>
          <w:rFonts w:ascii="Georgia" w:hAnsi="Georgia" w:cs="Arial"/>
        </w:rPr>
        <w:t>2013-p</w:t>
      </w:r>
      <w:r>
        <w:rPr>
          <w:rFonts w:ascii="Georgia" w:hAnsi="Georgia" w:cs="Arial"/>
        </w:rPr>
        <w:t>rese</w:t>
      </w:r>
      <w:r w:rsidR="007F4C25">
        <w:rPr>
          <w:rFonts w:ascii="Georgia" w:hAnsi="Georgia" w:cs="Arial"/>
        </w:rPr>
        <w:t>nt</w:t>
      </w:r>
      <w:r>
        <w:rPr>
          <w:rFonts w:ascii="Georgia" w:hAnsi="Georgia" w:cs="Arial"/>
        </w:rPr>
        <w:tab/>
        <w:t>Ad Hoc Reviewer, Obesity</w:t>
      </w:r>
    </w:p>
    <w:p w:rsidR="00A35995" w:rsidRPr="00A35995" w:rsidRDefault="007F4C25" w:rsidP="007F4C25">
      <w:pPr>
        <w:ind w:left="360"/>
        <w:rPr>
          <w:rFonts w:ascii="Georgia" w:hAnsi="Georgia" w:cs="Arial"/>
        </w:rPr>
      </w:pPr>
      <w:r>
        <w:rPr>
          <w:rFonts w:ascii="Georgia" w:hAnsi="Georgia" w:cs="Arial"/>
        </w:rPr>
        <w:t>2013-present</w:t>
      </w:r>
      <w:r>
        <w:rPr>
          <w:rFonts w:ascii="Georgia" w:hAnsi="Georgia" w:cs="Arial"/>
        </w:rPr>
        <w:tab/>
      </w:r>
      <w:r w:rsidR="00A35995">
        <w:rPr>
          <w:rFonts w:ascii="Georgia" w:hAnsi="Georgia" w:cs="Arial"/>
        </w:rPr>
        <w:t>Ad Hoc Reviewer, Quality of Life Research</w:t>
      </w:r>
    </w:p>
    <w:p w:rsidR="00A35995" w:rsidRPr="00A35995" w:rsidRDefault="007F4C25" w:rsidP="007F4C25">
      <w:pPr>
        <w:ind w:left="360"/>
        <w:rPr>
          <w:rFonts w:ascii="Georgia" w:hAnsi="Georgia" w:cs="Arial"/>
        </w:rPr>
      </w:pPr>
      <w:r>
        <w:rPr>
          <w:rFonts w:ascii="Georgia" w:hAnsi="Georgia" w:cs="Arial"/>
        </w:rPr>
        <w:t>2012-present</w:t>
      </w:r>
      <w:r w:rsidR="00A35995" w:rsidRPr="00A35995">
        <w:rPr>
          <w:rFonts w:ascii="Georgia" w:hAnsi="Georgia" w:cs="Arial"/>
        </w:rPr>
        <w:tab/>
      </w:r>
      <w:r w:rsidR="00A35995">
        <w:rPr>
          <w:rFonts w:ascii="Georgia" w:hAnsi="Georgia" w:cs="Arial"/>
        </w:rPr>
        <w:t>Ad Hoc Reviewer,</w:t>
      </w:r>
      <w:r w:rsidR="00A35995" w:rsidRPr="00A35995">
        <w:rPr>
          <w:rFonts w:ascii="Georgia" w:hAnsi="Georgia" w:cs="Arial"/>
        </w:rPr>
        <w:t xml:space="preserve"> American Journal of Preventive Medicine</w:t>
      </w:r>
    </w:p>
    <w:p w:rsidR="00A35995" w:rsidRPr="00A35995" w:rsidRDefault="00A35995" w:rsidP="007F4C25">
      <w:pPr>
        <w:ind w:left="360"/>
        <w:rPr>
          <w:rFonts w:ascii="Georgia" w:hAnsi="Georgia" w:cs="Arial"/>
        </w:rPr>
      </w:pPr>
      <w:r w:rsidRPr="00A35995">
        <w:rPr>
          <w:rFonts w:ascii="Georgia" w:hAnsi="Georgia" w:cs="Arial"/>
        </w:rPr>
        <w:t>2012-present</w:t>
      </w:r>
      <w:r w:rsidRPr="00A35995">
        <w:rPr>
          <w:rFonts w:ascii="Georgia" w:hAnsi="Georgia" w:cs="Arial"/>
        </w:rPr>
        <w:tab/>
      </w:r>
      <w:r>
        <w:rPr>
          <w:rFonts w:ascii="Georgia" w:hAnsi="Georgia" w:cs="Arial"/>
        </w:rPr>
        <w:t>Ad Hoc Reviewer,</w:t>
      </w:r>
      <w:r w:rsidRPr="00A35995">
        <w:rPr>
          <w:rFonts w:ascii="Georgia" w:hAnsi="Georgia" w:cs="Arial"/>
        </w:rPr>
        <w:t xml:space="preserve"> Nutrition and Cancer</w:t>
      </w:r>
    </w:p>
    <w:p w:rsidR="00A35995" w:rsidRPr="00A35995" w:rsidRDefault="00A35995" w:rsidP="007F4C25">
      <w:pPr>
        <w:ind w:left="360"/>
        <w:rPr>
          <w:rFonts w:ascii="Georgia" w:hAnsi="Georgia" w:cs="Arial"/>
        </w:rPr>
      </w:pPr>
      <w:r w:rsidRPr="00A35995">
        <w:rPr>
          <w:rFonts w:ascii="Georgia" w:hAnsi="Georgia" w:cs="Arial"/>
        </w:rPr>
        <w:t>2012-present</w:t>
      </w:r>
      <w:r w:rsidRPr="00A35995">
        <w:rPr>
          <w:rFonts w:ascii="Georgia" w:hAnsi="Georgia" w:cs="Arial"/>
        </w:rPr>
        <w:tab/>
      </w:r>
      <w:r>
        <w:rPr>
          <w:rFonts w:ascii="Georgia" w:hAnsi="Georgia" w:cs="Arial"/>
        </w:rPr>
        <w:t>Ad Hoc Reviewer,</w:t>
      </w:r>
      <w:r w:rsidRPr="00A35995">
        <w:rPr>
          <w:rFonts w:ascii="Georgia" w:hAnsi="Georgia" w:cs="Arial"/>
        </w:rPr>
        <w:t xml:space="preserve"> Appetite</w:t>
      </w:r>
    </w:p>
    <w:p w:rsidR="00A35995" w:rsidRPr="00A35995" w:rsidRDefault="00A35995" w:rsidP="007F4C25">
      <w:pPr>
        <w:ind w:left="360"/>
        <w:rPr>
          <w:rFonts w:ascii="Georgia" w:hAnsi="Georgia" w:cs="Arial"/>
        </w:rPr>
      </w:pPr>
      <w:r w:rsidRPr="00A35995">
        <w:rPr>
          <w:rFonts w:ascii="Georgia" w:hAnsi="Georgia" w:cs="Arial"/>
        </w:rPr>
        <w:t>2011-present</w:t>
      </w:r>
      <w:r w:rsidRPr="00A35995">
        <w:rPr>
          <w:rFonts w:ascii="Georgia" w:hAnsi="Georgia" w:cs="Arial"/>
        </w:rPr>
        <w:tab/>
      </w:r>
      <w:r>
        <w:rPr>
          <w:rFonts w:ascii="Georgia" w:hAnsi="Georgia" w:cs="Arial"/>
        </w:rPr>
        <w:t>Ad Hoc Reviewer,</w:t>
      </w:r>
      <w:r w:rsidRPr="00A35995">
        <w:rPr>
          <w:rFonts w:ascii="Georgia" w:hAnsi="Georgia" w:cs="Arial"/>
        </w:rPr>
        <w:t xml:space="preserve"> International Journal of Environmental Research and Public Health</w:t>
      </w:r>
    </w:p>
    <w:p w:rsidR="00A35995" w:rsidRPr="00A35995" w:rsidRDefault="00A35995" w:rsidP="007F4C25">
      <w:pPr>
        <w:ind w:left="360"/>
        <w:rPr>
          <w:rFonts w:ascii="Georgia" w:hAnsi="Georgia" w:cs="Arial"/>
        </w:rPr>
      </w:pPr>
      <w:r w:rsidRPr="00A35995">
        <w:rPr>
          <w:rFonts w:ascii="Georgia" w:hAnsi="Georgia" w:cs="Arial"/>
        </w:rPr>
        <w:t>2011-present</w:t>
      </w:r>
      <w:r w:rsidRPr="00A35995">
        <w:rPr>
          <w:rFonts w:ascii="Georgia" w:hAnsi="Georgia" w:cs="Arial"/>
        </w:rPr>
        <w:tab/>
      </w:r>
      <w:r>
        <w:rPr>
          <w:rFonts w:ascii="Georgia" w:hAnsi="Georgia" w:cs="Arial"/>
        </w:rPr>
        <w:t>Ad Hoc Reviewer,</w:t>
      </w:r>
      <w:r w:rsidRPr="00A35995">
        <w:rPr>
          <w:rFonts w:ascii="Georgia" w:hAnsi="Georgia" w:cs="Arial"/>
        </w:rPr>
        <w:t xml:space="preserve"> Journal of Nutrition Education and Behavior</w:t>
      </w:r>
    </w:p>
    <w:p w:rsidR="00A35995" w:rsidRDefault="00A35995" w:rsidP="007F4C25">
      <w:pPr>
        <w:ind w:left="2160" w:hanging="1800"/>
        <w:rPr>
          <w:rFonts w:ascii="Georgia" w:hAnsi="Georgia" w:cs="Arial"/>
        </w:rPr>
      </w:pPr>
      <w:r w:rsidRPr="00A35995">
        <w:rPr>
          <w:rFonts w:ascii="Georgia" w:hAnsi="Georgia" w:cs="Arial"/>
        </w:rPr>
        <w:t>2010-present</w:t>
      </w:r>
      <w:r w:rsidR="007F4C25">
        <w:rPr>
          <w:rFonts w:ascii="Georgia" w:hAnsi="Georgia" w:cs="Arial"/>
        </w:rPr>
        <w:tab/>
      </w:r>
      <w:r w:rsidRPr="00A35995">
        <w:rPr>
          <w:rFonts w:ascii="Georgia" w:hAnsi="Georgia" w:cs="Arial"/>
        </w:rPr>
        <w:t>Evidence Abstrac</w:t>
      </w:r>
      <w:r w:rsidR="007F4C25">
        <w:rPr>
          <w:rFonts w:ascii="Georgia" w:hAnsi="Georgia" w:cs="Arial"/>
        </w:rPr>
        <w:t xml:space="preserve">tor, Nutrition Evidence Library, </w:t>
      </w:r>
      <w:r w:rsidRPr="00A35995">
        <w:rPr>
          <w:rFonts w:ascii="Georgia" w:hAnsi="Georgia" w:cs="Arial"/>
        </w:rPr>
        <w:t>USDA Center for Nutrition Policy and Prevention</w:t>
      </w:r>
    </w:p>
    <w:p w:rsidR="001075A8" w:rsidRDefault="00842BDE" w:rsidP="007F4C25">
      <w:pPr>
        <w:ind w:left="2160" w:hanging="1800"/>
        <w:rPr>
          <w:rFonts w:ascii="Georgia" w:hAnsi="Georgia" w:cs="Arial"/>
        </w:rPr>
      </w:pPr>
      <w:r>
        <w:rPr>
          <w:rFonts w:ascii="Georgia" w:hAnsi="Georgia" w:cs="Arial"/>
        </w:rPr>
        <w:t>2013-present</w:t>
      </w:r>
      <w:r>
        <w:rPr>
          <w:rFonts w:ascii="Georgia" w:hAnsi="Georgia" w:cs="Arial"/>
        </w:rPr>
        <w:tab/>
        <w:t>Planning Committee Member, Greener Partners Annual Symposium, Philadelphia, PA</w:t>
      </w:r>
    </w:p>
    <w:p w:rsidR="007F4C25" w:rsidRPr="00A35995" w:rsidRDefault="007F4C25" w:rsidP="007F4C25">
      <w:pPr>
        <w:ind w:left="2160" w:hanging="1800"/>
        <w:rPr>
          <w:rFonts w:ascii="Georgia" w:hAnsi="Georgia" w:cs="Arial"/>
        </w:rPr>
      </w:pPr>
      <w:r w:rsidRPr="00A35995">
        <w:rPr>
          <w:rFonts w:ascii="Georgia" w:hAnsi="Georgia" w:cs="Arial"/>
        </w:rPr>
        <w:t>2012-2013</w:t>
      </w:r>
      <w:r w:rsidRPr="00A35995">
        <w:rPr>
          <w:rFonts w:ascii="Georgia" w:hAnsi="Georgia" w:cs="Arial"/>
        </w:rPr>
        <w:tab/>
        <w:t>Commission Board Member</w:t>
      </w:r>
      <w:r>
        <w:rPr>
          <w:rFonts w:ascii="Georgia" w:hAnsi="Georgia" w:cs="Arial"/>
        </w:rPr>
        <w:t>,</w:t>
      </w:r>
      <w:r w:rsidRPr="00A35995">
        <w:rPr>
          <w:rFonts w:ascii="Georgia" w:hAnsi="Georgia" w:cs="Arial"/>
        </w:rPr>
        <w:t xml:space="preserve"> Winston-Salem Recreation and Parks Association</w:t>
      </w:r>
    </w:p>
    <w:p w:rsidR="007F4C25" w:rsidRPr="00A35995" w:rsidRDefault="007F4C25" w:rsidP="007F4C25">
      <w:pPr>
        <w:ind w:left="2160" w:hanging="1800"/>
        <w:rPr>
          <w:rFonts w:ascii="Georgia" w:hAnsi="Georgia" w:cs="Arial"/>
        </w:rPr>
      </w:pPr>
      <w:r w:rsidRPr="00A35995">
        <w:rPr>
          <w:rFonts w:ascii="Georgia" w:hAnsi="Georgia" w:cs="Arial"/>
        </w:rPr>
        <w:t>2012</w:t>
      </w:r>
      <w:r>
        <w:rPr>
          <w:rFonts w:ascii="Georgia" w:hAnsi="Georgia" w:cs="Arial"/>
        </w:rPr>
        <w:t>-2013</w:t>
      </w:r>
      <w:r w:rsidRPr="00A35995">
        <w:rPr>
          <w:rFonts w:ascii="Georgia" w:hAnsi="Georgia" w:cs="Arial"/>
        </w:rPr>
        <w:tab/>
        <w:t xml:space="preserve">Certified </w:t>
      </w:r>
      <w:r>
        <w:rPr>
          <w:rFonts w:ascii="Georgia" w:hAnsi="Georgia" w:cs="Arial"/>
        </w:rPr>
        <w:t>M</w:t>
      </w:r>
      <w:r w:rsidRPr="00A35995">
        <w:rPr>
          <w:rFonts w:ascii="Georgia" w:hAnsi="Georgia" w:cs="Arial"/>
        </w:rPr>
        <w:t xml:space="preserve">aster </w:t>
      </w:r>
      <w:r>
        <w:rPr>
          <w:rFonts w:ascii="Georgia" w:hAnsi="Georgia" w:cs="Arial"/>
        </w:rPr>
        <w:t>Gardener and Community Garden M</w:t>
      </w:r>
      <w:r w:rsidRPr="00A35995">
        <w:rPr>
          <w:rFonts w:ascii="Georgia" w:hAnsi="Georgia" w:cs="Arial"/>
        </w:rPr>
        <w:t xml:space="preserve">entor, Forsyth County </w:t>
      </w:r>
      <w:r>
        <w:rPr>
          <w:rFonts w:ascii="Georgia" w:hAnsi="Georgia" w:cs="Arial"/>
        </w:rPr>
        <w:t>Cooperative Extension Service</w:t>
      </w:r>
    </w:p>
    <w:p w:rsidR="00A35995" w:rsidRPr="00A35995" w:rsidRDefault="007F4C25" w:rsidP="007F4C25">
      <w:pPr>
        <w:ind w:left="2160" w:hanging="1800"/>
        <w:rPr>
          <w:rFonts w:ascii="Georgia" w:hAnsi="Georgia" w:cs="Arial"/>
        </w:rPr>
      </w:pPr>
      <w:r>
        <w:rPr>
          <w:rFonts w:ascii="Georgia" w:hAnsi="Georgia" w:cs="Arial"/>
        </w:rPr>
        <w:t>2012</w:t>
      </w:r>
      <w:r w:rsidR="00A35995" w:rsidRPr="00A35995">
        <w:rPr>
          <w:rFonts w:ascii="Georgia" w:hAnsi="Georgia" w:cs="Arial"/>
        </w:rPr>
        <w:tab/>
        <w:t xml:space="preserve">Director, Nutrition and Epidemiology Research and Applications Journal Club, </w:t>
      </w:r>
      <w:r>
        <w:rPr>
          <w:rFonts w:ascii="Georgia" w:hAnsi="Georgia" w:cs="Arial"/>
        </w:rPr>
        <w:t xml:space="preserve">        </w:t>
      </w:r>
      <w:r w:rsidR="00A35995" w:rsidRPr="00A35995">
        <w:rPr>
          <w:rFonts w:ascii="Georgia" w:hAnsi="Georgia" w:cs="Arial"/>
        </w:rPr>
        <w:t>Wake Forest School of Medicine, Public Health Sciences</w:t>
      </w:r>
    </w:p>
    <w:p w:rsidR="00A35995" w:rsidRDefault="00A35995" w:rsidP="007F4C25">
      <w:pPr>
        <w:ind w:left="360"/>
        <w:rPr>
          <w:rFonts w:ascii="Georgia" w:hAnsi="Georgia" w:cs="Arial"/>
        </w:rPr>
      </w:pPr>
      <w:r w:rsidRPr="00A35995">
        <w:rPr>
          <w:rFonts w:ascii="Georgia" w:hAnsi="Georgia" w:cs="Arial"/>
        </w:rPr>
        <w:t>2012</w:t>
      </w:r>
      <w:r w:rsidRPr="00A35995">
        <w:rPr>
          <w:rFonts w:ascii="Georgia" w:hAnsi="Georgia" w:cs="Arial"/>
        </w:rPr>
        <w:tab/>
      </w:r>
      <w:r w:rsidR="007F4C25">
        <w:rPr>
          <w:rFonts w:ascii="Georgia" w:hAnsi="Georgia" w:cs="Arial"/>
        </w:rPr>
        <w:tab/>
      </w:r>
      <w:r w:rsidRPr="00A35995">
        <w:rPr>
          <w:rFonts w:ascii="Georgia" w:hAnsi="Georgia" w:cs="Arial"/>
        </w:rPr>
        <w:t>Volunteer, 2012 National Farm to Cafeteria Conference, Burlington, VT</w:t>
      </w:r>
    </w:p>
    <w:p w:rsidR="007F4C25" w:rsidRPr="00A35995" w:rsidRDefault="007F4C25" w:rsidP="007F4C25">
      <w:pPr>
        <w:ind w:left="2160" w:hanging="1800"/>
        <w:rPr>
          <w:rFonts w:ascii="Georgia" w:hAnsi="Georgia" w:cs="Arial"/>
        </w:rPr>
      </w:pPr>
      <w:r w:rsidRPr="00A35995">
        <w:rPr>
          <w:rFonts w:ascii="Georgia" w:hAnsi="Georgia" w:cs="Arial"/>
        </w:rPr>
        <w:t>2011-2013</w:t>
      </w:r>
      <w:r>
        <w:rPr>
          <w:rFonts w:ascii="Georgia" w:hAnsi="Georgia" w:cs="Arial"/>
        </w:rPr>
        <w:tab/>
        <w:t>Committee M</w:t>
      </w:r>
      <w:r w:rsidRPr="00A35995">
        <w:rPr>
          <w:rFonts w:ascii="Georgia" w:hAnsi="Georgia" w:cs="Arial"/>
        </w:rPr>
        <w:t>ember, Forsyth County Community Garden Coalition, Forsyth County Cooperative Extension Service</w:t>
      </w:r>
    </w:p>
    <w:p w:rsidR="00A35995" w:rsidRPr="00A35995" w:rsidRDefault="00A35995" w:rsidP="007F4C25">
      <w:pPr>
        <w:ind w:left="2160" w:hanging="1800"/>
        <w:rPr>
          <w:rFonts w:ascii="Georgia" w:hAnsi="Georgia" w:cs="Arial"/>
        </w:rPr>
      </w:pPr>
      <w:r w:rsidRPr="00A35995">
        <w:rPr>
          <w:rFonts w:ascii="Georgia" w:hAnsi="Georgia" w:cs="Arial"/>
        </w:rPr>
        <w:t>2008-2010</w:t>
      </w:r>
      <w:r w:rsidRPr="00A35995">
        <w:rPr>
          <w:rFonts w:ascii="Georgia" w:hAnsi="Georgia" w:cs="Arial"/>
        </w:rPr>
        <w:tab/>
        <w:t xml:space="preserve">Planning Committee Member, Building Health Lifestyles Annual Conference, </w:t>
      </w:r>
      <w:r w:rsidR="007F4C25">
        <w:rPr>
          <w:rFonts w:ascii="Georgia" w:hAnsi="Georgia" w:cs="Arial"/>
        </w:rPr>
        <w:t xml:space="preserve">        </w:t>
      </w:r>
      <w:r w:rsidRPr="00A35995">
        <w:rPr>
          <w:rFonts w:ascii="Georgia" w:hAnsi="Georgia" w:cs="Arial"/>
        </w:rPr>
        <w:t>Arizona State University, Mesa, AZ</w:t>
      </w:r>
    </w:p>
    <w:p w:rsidR="00A35995" w:rsidRPr="00A35995" w:rsidRDefault="00A35995" w:rsidP="007F4C25">
      <w:pPr>
        <w:ind w:left="2160" w:hanging="1800"/>
        <w:rPr>
          <w:rFonts w:ascii="Georgia" w:hAnsi="Georgia" w:cs="Arial"/>
        </w:rPr>
      </w:pPr>
      <w:r w:rsidRPr="00A35995">
        <w:rPr>
          <w:rFonts w:ascii="Georgia" w:hAnsi="Georgia" w:cs="Arial"/>
        </w:rPr>
        <w:t>2009</w:t>
      </w:r>
      <w:r w:rsidRPr="00A35995">
        <w:rPr>
          <w:rFonts w:ascii="Georgia" w:hAnsi="Georgia" w:cs="Arial"/>
        </w:rPr>
        <w:tab/>
        <w:t>Volunteer, Sports, Cardiovascular and Wellness Nutrition (SCAN) Annual Conference, Scottsdale, AZ</w:t>
      </w:r>
    </w:p>
    <w:p w:rsidR="005559FD" w:rsidRPr="00A35995" w:rsidRDefault="00A35995" w:rsidP="007F4C25">
      <w:pPr>
        <w:ind w:left="360"/>
        <w:rPr>
          <w:rFonts w:ascii="Georgia" w:hAnsi="Georgia" w:cs="Arial"/>
          <w:bCs/>
        </w:rPr>
      </w:pPr>
      <w:r w:rsidRPr="00A35995">
        <w:rPr>
          <w:rFonts w:ascii="Georgia" w:hAnsi="Georgia" w:cs="Arial"/>
          <w:bCs/>
        </w:rPr>
        <w:t>2009</w:t>
      </w:r>
      <w:r w:rsidRPr="00A35995">
        <w:rPr>
          <w:rFonts w:ascii="Georgia" w:hAnsi="Georgia" w:cs="Arial"/>
          <w:bCs/>
        </w:rPr>
        <w:tab/>
      </w:r>
      <w:r w:rsidR="007F4C25">
        <w:rPr>
          <w:rFonts w:ascii="Georgia" w:hAnsi="Georgia" w:cs="Arial"/>
          <w:bCs/>
        </w:rPr>
        <w:tab/>
      </w:r>
      <w:r w:rsidRPr="00A35995">
        <w:rPr>
          <w:rFonts w:ascii="Georgia" w:hAnsi="Georgia" w:cs="Arial"/>
          <w:bCs/>
        </w:rPr>
        <w:t>Volunteer, American College of Sports Medicine Annual Conference, Seattle, WA</w:t>
      </w:r>
    </w:p>
    <w:p w:rsidR="005559FD" w:rsidRPr="005559FD" w:rsidRDefault="005559FD" w:rsidP="005559FD">
      <w:pPr>
        <w:pStyle w:val="Body1"/>
        <w:tabs>
          <w:tab w:val="clear" w:pos="907"/>
          <w:tab w:val="clear" w:pos="2160"/>
        </w:tabs>
        <w:spacing w:before="0"/>
        <w:ind w:left="1800" w:hanging="1440"/>
        <w:rPr>
          <w:rFonts w:ascii="Georgia" w:hAnsi="Georgia" w:cs="Arial"/>
          <w:b/>
          <w:bCs/>
          <w:sz w:val="22"/>
          <w:szCs w:val="22"/>
          <w:u w:val="single"/>
        </w:rPr>
      </w:pPr>
    </w:p>
    <w:p w:rsidR="005559FD" w:rsidRPr="005559FD" w:rsidRDefault="005559FD" w:rsidP="005559FD">
      <w:pPr>
        <w:pStyle w:val="Body1"/>
        <w:tabs>
          <w:tab w:val="clear" w:pos="907"/>
          <w:tab w:val="clear" w:pos="2160"/>
        </w:tabs>
        <w:spacing w:before="0"/>
        <w:ind w:left="1800" w:hanging="1440"/>
        <w:rPr>
          <w:rFonts w:ascii="Georgia" w:hAnsi="Georgia" w:cs="Arial"/>
          <w:b/>
          <w:bCs/>
          <w:sz w:val="22"/>
          <w:szCs w:val="22"/>
          <w:u w:val="single"/>
        </w:rPr>
      </w:pPr>
      <w:r>
        <w:rPr>
          <w:rFonts w:ascii="Georgia" w:hAnsi="Georgia" w:cs="Arial"/>
          <w:b/>
          <w:bCs/>
          <w:sz w:val="22"/>
          <w:szCs w:val="22"/>
          <w:u w:val="single"/>
        </w:rPr>
        <w:t>Honors</w:t>
      </w:r>
    </w:p>
    <w:p w:rsidR="008A2D31" w:rsidRPr="00BF39A8" w:rsidRDefault="008A2D31" w:rsidP="005559FD">
      <w:pPr>
        <w:pStyle w:val="Body1"/>
        <w:tabs>
          <w:tab w:val="clear" w:pos="907"/>
          <w:tab w:val="clear" w:pos="2160"/>
        </w:tabs>
        <w:spacing w:before="0"/>
        <w:ind w:left="1800" w:hanging="1440"/>
        <w:rPr>
          <w:rFonts w:ascii="Georgia" w:hAnsi="Georgia" w:cs="Arial"/>
          <w:bCs/>
          <w:sz w:val="22"/>
          <w:szCs w:val="22"/>
        </w:rPr>
      </w:pPr>
      <w:r w:rsidRPr="00BF39A8">
        <w:rPr>
          <w:rFonts w:ascii="Georgia" w:hAnsi="Georgia" w:cs="Arial"/>
          <w:bCs/>
          <w:sz w:val="22"/>
          <w:szCs w:val="22"/>
        </w:rPr>
        <w:t>2013</w:t>
      </w:r>
      <w:r w:rsidRPr="00BF39A8">
        <w:rPr>
          <w:rFonts w:ascii="Georgia" w:hAnsi="Georgia" w:cs="Arial"/>
          <w:bCs/>
          <w:sz w:val="22"/>
          <w:szCs w:val="22"/>
        </w:rPr>
        <w:tab/>
        <w:t>Service Appreciation Award, City Recreation &amp; Parks Department, Winston-Salem, NC</w:t>
      </w:r>
    </w:p>
    <w:p w:rsidR="008A2D31" w:rsidRPr="00BF39A8" w:rsidRDefault="008A2D31" w:rsidP="005559FD">
      <w:pPr>
        <w:pStyle w:val="Body1"/>
        <w:tabs>
          <w:tab w:val="clear" w:pos="907"/>
          <w:tab w:val="clear" w:pos="2160"/>
        </w:tabs>
        <w:spacing w:before="0"/>
        <w:ind w:left="1800" w:hanging="1440"/>
        <w:rPr>
          <w:rFonts w:ascii="Georgia" w:hAnsi="Georgia" w:cs="Arial"/>
          <w:bCs/>
          <w:sz w:val="22"/>
          <w:szCs w:val="22"/>
        </w:rPr>
      </w:pPr>
      <w:r w:rsidRPr="00BF39A8">
        <w:rPr>
          <w:rFonts w:ascii="Georgia" w:hAnsi="Georgia" w:cs="Arial"/>
          <w:bCs/>
          <w:sz w:val="22"/>
          <w:szCs w:val="22"/>
        </w:rPr>
        <w:t>2012</w:t>
      </w:r>
      <w:r w:rsidRPr="00BF39A8">
        <w:rPr>
          <w:rFonts w:ascii="Georgia" w:hAnsi="Georgia" w:cs="Arial"/>
          <w:bCs/>
          <w:sz w:val="22"/>
          <w:szCs w:val="22"/>
        </w:rPr>
        <w:tab/>
        <w:t>Scholar Development Award, Wake Forest University, Winston-Salem, NC.</w:t>
      </w:r>
    </w:p>
    <w:p w:rsidR="008A2D31" w:rsidRPr="00BF39A8" w:rsidRDefault="008A2D31" w:rsidP="005559FD">
      <w:pPr>
        <w:pStyle w:val="Body1"/>
        <w:tabs>
          <w:tab w:val="clear" w:pos="907"/>
          <w:tab w:val="clear" w:pos="2160"/>
        </w:tabs>
        <w:spacing w:before="0"/>
        <w:ind w:left="1800" w:hanging="1440"/>
        <w:rPr>
          <w:rFonts w:ascii="Georgia" w:hAnsi="Georgia" w:cs="Arial"/>
          <w:bCs/>
          <w:sz w:val="22"/>
          <w:szCs w:val="22"/>
        </w:rPr>
      </w:pPr>
      <w:r w:rsidRPr="00BF39A8">
        <w:rPr>
          <w:rFonts w:ascii="Georgia" w:hAnsi="Georgia" w:cs="Arial"/>
          <w:bCs/>
          <w:sz w:val="22"/>
          <w:szCs w:val="22"/>
        </w:rPr>
        <w:t>2012</w:t>
      </w:r>
      <w:r w:rsidRPr="00BF39A8">
        <w:rPr>
          <w:rFonts w:ascii="Georgia" w:hAnsi="Georgia" w:cs="Arial"/>
          <w:bCs/>
          <w:sz w:val="22"/>
          <w:szCs w:val="22"/>
        </w:rPr>
        <w:tab/>
        <w:t>Excellence in Reviewing Award, Journal of Nutrition Education &amp; Behavior.</w:t>
      </w:r>
    </w:p>
    <w:p w:rsidR="008A2D31" w:rsidRPr="00BF39A8" w:rsidRDefault="008A2D31" w:rsidP="005559FD">
      <w:pPr>
        <w:pStyle w:val="Body1"/>
        <w:tabs>
          <w:tab w:val="clear" w:pos="907"/>
          <w:tab w:val="clear" w:pos="2160"/>
        </w:tabs>
        <w:spacing w:before="0"/>
        <w:ind w:left="1800" w:hanging="1440"/>
        <w:rPr>
          <w:rFonts w:ascii="Georgia" w:hAnsi="Georgia" w:cs="Arial"/>
          <w:bCs/>
          <w:sz w:val="22"/>
          <w:szCs w:val="22"/>
        </w:rPr>
      </w:pPr>
      <w:r w:rsidRPr="00BF39A8">
        <w:rPr>
          <w:rFonts w:ascii="Georgia" w:hAnsi="Georgia" w:cs="Arial"/>
          <w:bCs/>
          <w:sz w:val="22"/>
          <w:szCs w:val="22"/>
        </w:rPr>
        <w:t>2011</w:t>
      </w:r>
      <w:r w:rsidRPr="00BF39A8">
        <w:rPr>
          <w:rFonts w:ascii="Georgia" w:hAnsi="Georgia" w:cs="Arial"/>
          <w:bCs/>
          <w:sz w:val="22"/>
          <w:szCs w:val="22"/>
        </w:rPr>
        <w:tab/>
        <w:t>Abstract Award, Multilevel Interventions in Health Care Annual Conference, National Cancer Institute.</w:t>
      </w:r>
    </w:p>
    <w:p w:rsidR="008A2D31" w:rsidRPr="00BF39A8" w:rsidRDefault="008A2D31" w:rsidP="005559FD">
      <w:pPr>
        <w:pStyle w:val="Body1"/>
        <w:tabs>
          <w:tab w:val="clear" w:pos="907"/>
          <w:tab w:val="clear" w:pos="2160"/>
        </w:tabs>
        <w:spacing w:before="0"/>
        <w:ind w:left="1800" w:hanging="1440"/>
        <w:rPr>
          <w:rFonts w:ascii="Georgia" w:hAnsi="Georgia" w:cs="Arial"/>
          <w:bCs/>
          <w:sz w:val="22"/>
          <w:szCs w:val="22"/>
        </w:rPr>
      </w:pPr>
      <w:r w:rsidRPr="00BF39A8">
        <w:rPr>
          <w:rFonts w:ascii="Georgia" w:hAnsi="Georgia" w:cs="Arial"/>
          <w:bCs/>
          <w:sz w:val="22"/>
          <w:szCs w:val="22"/>
        </w:rPr>
        <w:t>2009</w:t>
      </w:r>
      <w:r w:rsidRPr="00BF39A8">
        <w:rPr>
          <w:rFonts w:ascii="Georgia" w:hAnsi="Georgia" w:cs="Arial"/>
          <w:bCs/>
          <w:sz w:val="22"/>
          <w:szCs w:val="22"/>
        </w:rPr>
        <w:tab/>
        <w:t>International Training Award, Arizona State University, Mesa, AZ.</w:t>
      </w:r>
    </w:p>
    <w:p w:rsidR="008A2D31" w:rsidRPr="00BF39A8" w:rsidRDefault="008A2D31" w:rsidP="005559FD">
      <w:pPr>
        <w:pStyle w:val="Body1"/>
        <w:tabs>
          <w:tab w:val="clear" w:pos="907"/>
          <w:tab w:val="clear" w:pos="2160"/>
        </w:tabs>
        <w:spacing w:before="0"/>
        <w:ind w:left="1800" w:hanging="1440"/>
        <w:rPr>
          <w:rFonts w:ascii="Georgia" w:hAnsi="Georgia" w:cs="Arial"/>
          <w:bCs/>
          <w:sz w:val="22"/>
          <w:szCs w:val="22"/>
        </w:rPr>
      </w:pPr>
      <w:r w:rsidRPr="00BF39A8">
        <w:rPr>
          <w:rFonts w:ascii="Georgia" w:hAnsi="Georgia" w:cs="Arial"/>
          <w:bCs/>
          <w:sz w:val="22"/>
          <w:szCs w:val="22"/>
        </w:rPr>
        <w:t>2008</w:t>
      </w:r>
      <w:r w:rsidRPr="00BF39A8">
        <w:rPr>
          <w:rFonts w:ascii="Georgia" w:hAnsi="Georgia" w:cs="Arial"/>
          <w:bCs/>
          <w:sz w:val="22"/>
          <w:szCs w:val="22"/>
        </w:rPr>
        <w:tab/>
        <w:t xml:space="preserve">Teaching Excellence Award, Arizona State University, </w:t>
      </w:r>
      <w:proofErr w:type="gramStart"/>
      <w:r w:rsidRPr="00BF39A8">
        <w:rPr>
          <w:rFonts w:ascii="Georgia" w:hAnsi="Georgia" w:cs="Arial"/>
          <w:bCs/>
          <w:sz w:val="22"/>
          <w:szCs w:val="22"/>
        </w:rPr>
        <w:t>Mesa</w:t>
      </w:r>
      <w:proofErr w:type="gramEnd"/>
      <w:r w:rsidRPr="00BF39A8">
        <w:rPr>
          <w:rFonts w:ascii="Georgia" w:hAnsi="Georgia" w:cs="Arial"/>
          <w:bCs/>
          <w:sz w:val="22"/>
          <w:szCs w:val="22"/>
        </w:rPr>
        <w:t>, AZ.</w:t>
      </w:r>
    </w:p>
    <w:p w:rsidR="008A2D31" w:rsidRPr="00BF39A8" w:rsidRDefault="008A2D31" w:rsidP="008A2D31">
      <w:pPr>
        <w:pStyle w:val="Body1"/>
        <w:tabs>
          <w:tab w:val="clear" w:pos="907"/>
          <w:tab w:val="clear" w:pos="2160"/>
        </w:tabs>
        <w:spacing w:before="0" w:after="120"/>
        <w:rPr>
          <w:rFonts w:ascii="Georgia" w:hAnsi="Georgia" w:cs="Arial"/>
          <w:bCs/>
          <w:sz w:val="22"/>
          <w:szCs w:val="22"/>
        </w:rPr>
      </w:pPr>
    </w:p>
    <w:p w:rsidR="008A2D31" w:rsidRDefault="008A2D31" w:rsidP="00FF310A">
      <w:pPr>
        <w:pStyle w:val="Subtitle"/>
        <w:numPr>
          <w:ilvl w:val="0"/>
          <w:numId w:val="1"/>
        </w:numPr>
        <w:spacing w:before="0" w:after="0"/>
        <w:rPr>
          <w:rFonts w:ascii="Georgia" w:hAnsi="Georgia"/>
          <w:szCs w:val="22"/>
        </w:rPr>
      </w:pPr>
      <w:r w:rsidRPr="00BF39A8">
        <w:rPr>
          <w:rFonts w:ascii="Georgia" w:hAnsi="Georgia"/>
          <w:szCs w:val="22"/>
        </w:rPr>
        <w:lastRenderedPageBreak/>
        <w:t>Selected Peer-reviewed Publications</w:t>
      </w:r>
    </w:p>
    <w:p w:rsidR="00FF310A" w:rsidRPr="00FF310A" w:rsidRDefault="00FF310A" w:rsidP="00FF310A">
      <w:pPr>
        <w:pStyle w:val="ListParagraph"/>
      </w:pPr>
    </w:p>
    <w:p w:rsidR="00FF310A" w:rsidRPr="005A6A32" w:rsidRDefault="00FF310A" w:rsidP="005A6A32">
      <w:pPr>
        <w:pStyle w:val="ListParagraph"/>
        <w:numPr>
          <w:ilvl w:val="0"/>
          <w:numId w:val="4"/>
        </w:numPr>
        <w:spacing w:after="240"/>
        <w:rPr>
          <w:rFonts w:ascii="Georgia" w:hAnsi="Georgia" w:cs="Arial"/>
        </w:rPr>
      </w:pPr>
      <w:proofErr w:type="spellStart"/>
      <w:r w:rsidRPr="005A6A32">
        <w:rPr>
          <w:rFonts w:ascii="Georgia" w:hAnsi="Georgia" w:cs="Arial"/>
        </w:rPr>
        <w:t>Vitolins</w:t>
      </w:r>
      <w:proofErr w:type="spellEnd"/>
      <w:r w:rsidRPr="005A6A32">
        <w:rPr>
          <w:rFonts w:ascii="Georgia" w:hAnsi="Georgia" w:cs="Arial"/>
        </w:rPr>
        <w:t xml:space="preserve"> M, </w:t>
      </w:r>
      <w:proofErr w:type="spellStart"/>
      <w:r w:rsidRPr="005A6A32">
        <w:rPr>
          <w:rFonts w:ascii="Georgia" w:hAnsi="Georgia" w:cs="Arial"/>
          <w:b/>
        </w:rPr>
        <w:t>Milliron</w:t>
      </w:r>
      <w:proofErr w:type="spellEnd"/>
      <w:r w:rsidRPr="005A6A32">
        <w:rPr>
          <w:rFonts w:ascii="Georgia" w:hAnsi="Georgia" w:cs="Arial"/>
          <w:b/>
        </w:rPr>
        <w:t xml:space="preserve"> BJ</w:t>
      </w:r>
      <w:r w:rsidRPr="005A6A32">
        <w:rPr>
          <w:rFonts w:ascii="Georgia" w:hAnsi="Georgia" w:cs="Arial"/>
        </w:rPr>
        <w:t xml:space="preserve">, Hopkins J, Fulmer A, Case D. Use of a meal replacement weight loss intervention in survivors of ER/PR-negative breast cancer. </w:t>
      </w:r>
      <w:r w:rsidRPr="005A6A32">
        <w:rPr>
          <w:rFonts w:ascii="Georgia" w:hAnsi="Georgia" w:cs="Arial"/>
          <w:i/>
        </w:rPr>
        <w:t>Clinical Insights: Women’s Health</w:t>
      </w:r>
      <w:r w:rsidRPr="005A6A32">
        <w:rPr>
          <w:rFonts w:ascii="Georgia" w:hAnsi="Georgia" w:cs="Arial"/>
        </w:rPr>
        <w:t>. 2014,</w:t>
      </w:r>
      <w:r w:rsidR="005A6A32">
        <w:rPr>
          <w:rFonts w:ascii="Georgia" w:hAnsi="Georgia" w:cs="Arial"/>
        </w:rPr>
        <w:t xml:space="preserve"> i</w:t>
      </w:r>
      <w:r w:rsidRPr="005A6A32">
        <w:rPr>
          <w:rFonts w:ascii="Georgia" w:hAnsi="Georgia" w:cs="Arial"/>
        </w:rPr>
        <w:t>n press.</w:t>
      </w:r>
      <w:r w:rsidR="005A6A32">
        <w:rPr>
          <w:rFonts w:ascii="Georgia" w:hAnsi="Georgia" w:cs="Arial"/>
        </w:rPr>
        <w:t xml:space="preserve"> PMC Journal – In Process</w:t>
      </w:r>
      <w:r w:rsidR="00542492">
        <w:rPr>
          <w:rFonts w:ascii="Georgia" w:hAnsi="Georgia" w:cs="Arial"/>
        </w:rPr>
        <w:t>.</w:t>
      </w:r>
    </w:p>
    <w:p w:rsidR="00FF310A" w:rsidRPr="005A6A32" w:rsidRDefault="00FF310A" w:rsidP="005A6A32">
      <w:pPr>
        <w:pStyle w:val="ListParagraph"/>
        <w:numPr>
          <w:ilvl w:val="0"/>
          <w:numId w:val="4"/>
        </w:numPr>
        <w:spacing w:before="80" w:after="240"/>
        <w:rPr>
          <w:rFonts w:ascii="Georgia" w:hAnsi="Georgia" w:cs="Arial"/>
        </w:rPr>
      </w:pPr>
      <w:proofErr w:type="spellStart"/>
      <w:r w:rsidRPr="005A6A32">
        <w:rPr>
          <w:rFonts w:ascii="Georgia" w:hAnsi="Georgia" w:cs="Arial"/>
          <w:b/>
        </w:rPr>
        <w:t>Milliron</w:t>
      </w:r>
      <w:proofErr w:type="spellEnd"/>
      <w:r w:rsidRPr="005A6A32">
        <w:rPr>
          <w:rFonts w:ascii="Georgia" w:hAnsi="Georgia" w:cs="Arial"/>
          <w:b/>
        </w:rPr>
        <w:t xml:space="preserve"> BJ</w:t>
      </w:r>
      <w:r w:rsidRPr="005A6A32">
        <w:rPr>
          <w:rFonts w:ascii="Georgia" w:hAnsi="Georgia" w:cs="Arial"/>
        </w:rPr>
        <w:t xml:space="preserve">, </w:t>
      </w:r>
      <w:proofErr w:type="spellStart"/>
      <w:r w:rsidRPr="005A6A32">
        <w:rPr>
          <w:rFonts w:ascii="Georgia" w:hAnsi="Georgia" w:cs="Arial"/>
        </w:rPr>
        <w:t>Vitolins</w:t>
      </w:r>
      <w:proofErr w:type="spellEnd"/>
      <w:r w:rsidRPr="005A6A32">
        <w:rPr>
          <w:rFonts w:ascii="Georgia" w:hAnsi="Georgia" w:cs="Arial"/>
        </w:rPr>
        <w:t xml:space="preserve"> M, </w:t>
      </w:r>
      <w:proofErr w:type="spellStart"/>
      <w:r w:rsidRPr="005A6A32">
        <w:rPr>
          <w:rFonts w:ascii="Georgia" w:hAnsi="Georgia" w:cs="Arial"/>
        </w:rPr>
        <w:t>Tooze</w:t>
      </w:r>
      <w:proofErr w:type="spellEnd"/>
      <w:r w:rsidRPr="005A6A32">
        <w:rPr>
          <w:rFonts w:ascii="Georgia" w:hAnsi="Georgia" w:cs="Arial"/>
        </w:rPr>
        <w:t xml:space="preserve"> J. Usual dietary intake among female breast cancer survivors compared to women with no cancer history: findings from NHANES (2003-2006). </w:t>
      </w:r>
      <w:r w:rsidRPr="005A6A32">
        <w:rPr>
          <w:rFonts w:ascii="Georgia" w:hAnsi="Georgia" w:cs="Arial"/>
          <w:i/>
        </w:rPr>
        <w:t>Journal of the Academy of Nutrition and Dietetics.</w:t>
      </w:r>
      <w:r w:rsidR="005A6A32">
        <w:rPr>
          <w:rFonts w:ascii="Georgia" w:hAnsi="Georgia" w:cs="Arial"/>
        </w:rPr>
        <w:t xml:space="preserve"> 2013</w:t>
      </w:r>
      <w:r w:rsidRPr="005A6A32">
        <w:rPr>
          <w:rFonts w:ascii="Georgia" w:hAnsi="Georgia" w:cs="Arial"/>
        </w:rPr>
        <w:t>. [</w:t>
      </w:r>
      <w:proofErr w:type="spellStart"/>
      <w:r w:rsidRPr="005A6A32">
        <w:rPr>
          <w:rFonts w:ascii="Georgia" w:hAnsi="Georgia" w:cs="Arial"/>
        </w:rPr>
        <w:t>Epub</w:t>
      </w:r>
      <w:proofErr w:type="spellEnd"/>
      <w:r w:rsidRPr="005A6A32">
        <w:rPr>
          <w:rFonts w:ascii="Georgia" w:hAnsi="Georgia" w:cs="Arial"/>
        </w:rPr>
        <w:t xml:space="preserve"> ahead of print].</w:t>
      </w:r>
      <w:r w:rsidR="005A6A32">
        <w:rPr>
          <w:rFonts w:ascii="Georgia" w:hAnsi="Georgia" w:cs="Arial"/>
        </w:rPr>
        <w:t xml:space="preserve"> </w:t>
      </w:r>
      <w:r w:rsidR="00542492">
        <w:rPr>
          <w:rFonts w:ascii="Georgia" w:hAnsi="Georgia" w:cs="Arial"/>
        </w:rPr>
        <w:t>PMC Journal – In Process.</w:t>
      </w:r>
    </w:p>
    <w:p w:rsidR="00FF310A" w:rsidRPr="005A6A32" w:rsidRDefault="00FF310A" w:rsidP="005A6A32">
      <w:pPr>
        <w:pStyle w:val="ListParagraph"/>
        <w:numPr>
          <w:ilvl w:val="0"/>
          <w:numId w:val="4"/>
        </w:numPr>
        <w:spacing w:after="240"/>
        <w:rPr>
          <w:rFonts w:ascii="Georgia" w:hAnsi="Georgia" w:cs="Arial"/>
        </w:rPr>
      </w:pPr>
      <w:proofErr w:type="spellStart"/>
      <w:r w:rsidRPr="005A6A32">
        <w:rPr>
          <w:rFonts w:ascii="Georgia" w:hAnsi="Georgia" w:cs="Arial"/>
        </w:rPr>
        <w:t>Koohkan</w:t>
      </w:r>
      <w:proofErr w:type="spellEnd"/>
      <w:r w:rsidRPr="005A6A32">
        <w:rPr>
          <w:rFonts w:ascii="Georgia" w:hAnsi="Georgia" w:cs="Arial"/>
        </w:rPr>
        <w:t xml:space="preserve"> S, </w:t>
      </w:r>
      <w:proofErr w:type="spellStart"/>
      <w:r w:rsidRPr="005A6A32">
        <w:rPr>
          <w:rFonts w:ascii="Georgia" w:hAnsi="Georgia" w:cs="Arial"/>
        </w:rPr>
        <w:t>Schaffner</w:t>
      </w:r>
      <w:proofErr w:type="spellEnd"/>
      <w:r w:rsidRPr="005A6A32">
        <w:rPr>
          <w:rFonts w:ascii="Georgia" w:hAnsi="Georgia" w:cs="Arial"/>
        </w:rPr>
        <w:t xml:space="preserve"> D, </w:t>
      </w:r>
      <w:proofErr w:type="spellStart"/>
      <w:r w:rsidRPr="005A6A32">
        <w:rPr>
          <w:rFonts w:ascii="Georgia" w:hAnsi="Georgia" w:cs="Arial"/>
          <w:b/>
        </w:rPr>
        <w:t>Milliron</w:t>
      </w:r>
      <w:proofErr w:type="spellEnd"/>
      <w:r w:rsidRPr="005A6A32">
        <w:rPr>
          <w:rFonts w:ascii="Georgia" w:hAnsi="Georgia" w:cs="Arial"/>
          <w:b/>
        </w:rPr>
        <w:t xml:space="preserve"> BJ</w:t>
      </w:r>
      <w:r w:rsidRPr="005A6A32">
        <w:rPr>
          <w:rFonts w:ascii="Georgia" w:hAnsi="Georgia" w:cs="Arial"/>
        </w:rPr>
        <w:t xml:space="preserve">, Frey I, </w:t>
      </w:r>
      <w:proofErr w:type="spellStart"/>
      <w:r w:rsidRPr="005A6A32">
        <w:rPr>
          <w:rFonts w:ascii="Georgia" w:hAnsi="Georgia" w:cs="Arial"/>
        </w:rPr>
        <w:t>Konig</w:t>
      </w:r>
      <w:proofErr w:type="spellEnd"/>
      <w:r w:rsidRPr="005A6A32">
        <w:rPr>
          <w:rFonts w:ascii="Georgia" w:hAnsi="Georgia" w:cs="Arial"/>
        </w:rPr>
        <w:t xml:space="preserve"> D, </w:t>
      </w:r>
      <w:proofErr w:type="spellStart"/>
      <w:r w:rsidRPr="005A6A32">
        <w:rPr>
          <w:rFonts w:ascii="Georgia" w:hAnsi="Georgia" w:cs="Arial"/>
        </w:rPr>
        <w:t>Deibert</w:t>
      </w:r>
      <w:proofErr w:type="spellEnd"/>
      <w:r w:rsidRPr="005A6A32">
        <w:rPr>
          <w:rFonts w:ascii="Georgia" w:hAnsi="Georgia" w:cs="Arial"/>
        </w:rPr>
        <w:t xml:space="preserve"> P, </w:t>
      </w:r>
      <w:proofErr w:type="spellStart"/>
      <w:r w:rsidRPr="005A6A32">
        <w:rPr>
          <w:rFonts w:ascii="Georgia" w:hAnsi="Georgia" w:cs="Arial"/>
        </w:rPr>
        <w:t>Vitolins</w:t>
      </w:r>
      <w:proofErr w:type="spellEnd"/>
      <w:r w:rsidRPr="005A6A32">
        <w:rPr>
          <w:rFonts w:ascii="Georgia" w:hAnsi="Georgia" w:cs="Arial"/>
        </w:rPr>
        <w:t xml:space="preserve"> M, Berg A. Impact of a weight reduction program on health related quality of life (HRQOL) in middle-aged obese females. </w:t>
      </w:r>
      <w:r w:rsidRPr="005A6A32">
        <w:rPr>
          <w:rFonts w:ascii="Georgia" w:hAnsi="Georgia" w:cs="Arial"/>
          <w:i/>
        </w:rPr>
        <w:t xml:space="preserve">BMC </w:t>
      </w:r>
      <w:proofErr w:type="spellStart"/>
      <w:r w:rsidRPr="005A6A32">
        <w:rPr>
          <w:rFonts w:ascii="Georgia" w:hAnsi="Georgia" w:cs="Arial"/>
          <w:i/>
        </w:rPr>
        <w:t>Womens</w:t>
      </w:r>
      <w:proofErr w:type="spellEnd"/>
      <w:r w:rsidRPr="005A6A32">
        <w:rPr>
          <w:rFonts w:ascii="Georgia" w:hAnsi="Georgia" w:cs="Arial"/>
          <w:i/>
        </w:rPr>
        <w:t xml:space="preserve"> Health.</w:t>
      </w:r>
      <w:r w:rsidRPr="005A6A32">
        <w:rPr>
          <w:rFonts w:ascii="Georgia" w:hAnsi="Georgia" w:cs="Arial"/>
        </w:rPr>
        <w:t xml:space="preserve"> 2014; 14(1):45.</w:t>
      </w:r>
      <w:r w:rsidR="00542492">
        <w:rPr>
          <w:rFonts w:ascii="Georgia" w:hAnsi="Georgia" w:cs="Arial"/>
        </w:rPr>
        <w:t xml:space="preserve"> PMCID</w:t>
      </w:r>
      <w:r w:rsidR="005A6A32">
        <w:rPr>
          <w:rFonts w:ascii="Georgia" w:hAnsi="Georgia" w:cs="Arial"/>
        </w:rPr>
        <w:t>3975286.</w:t>
      </w:r>
    </w:p>
    <w:p w:rsidR="00FF310A" w:rsidRPr="005A6A32" w:rsidRDefault="00FF310A" w:rsidP="005A6A32">
      <w:pPr>
        <w:pStyle w:val="ListParagraph"/>
        <w:numPr>
          <w:ilvl w:val="0"/>
          <w:numId w:val="4"/>
        </w:numPr>
        <w:spacing w:after="240"/>
        <w:rPr>
          <w:rFonts w:ascii="Georgia" w:hAnsi="Georgia" w:cs="Arial"/>
        </w:rPr>
      </w:pPr>
      <w:r w:rsidRPr="005A6A32">
        <w:rPr>
          <w:rFonts w:ascii="Georgia" w:hAnsi="Georgia" w:cs="Arial"/>
        </w:rPr>
        <w:t>Al-</w:t>
      </w:r>
      <w:proofErr w:type="spellStart"/>
      <w:r w:rsidRPr="005A6A32">
        <w:rPr>
          <w:rFonts w:ascii="Georgia" w:hAnsi="Georgia" w:cs="Arial"/>
        </w:rPr>
        <w:t>Dabagh</w:t>
      </w:r>
      <w:proofErr w:type="spellEnd"/>
      <w:r w:rsidRPr="005A6A32">
        <w:rPr>
          <w:rFonts w:ascii="Georgia" w:hAnsi="Georgia" w:cs="Arial"/>
        </w:rPr>
        <w:t xml:space="preserve"> A, </w:t>
      </w:r>
      <w:proofErr w:type="spellStart"/>
      <w:r w:rsidRPr="005A6A32">
        <w:rPr>
          <w:rFonts w:ascii="Georgia" w:hAnsi="Georgia" w:cs="Arial"/>
          <w:b/>
        </w:rPr>
        <w:t>Milliron</w:t>
      </w:r>
      <w:proofErr w:type="spellEnd"/>
      <w:r w:rsidRPr="005A6A32">
        <w:rPr>
          <w:rFonts w:ascii="Georgia" w:hAnsi="Georgia" w:cs="Arial"/>
          <w:b/>
        </w:rPr>
        <w:t xml:space="preserve"> BJ</w:t>
      </w:r>
      <w:r w:rsidRPr="005A6A32">
        <w:rPr>
          <w:rFonts w:ascii="Georgia" w:hAnsi="Georgia" w:cs="Arial"/>
        </w:rPr>
        <w:t xml:space="preserve">, </w:t>
      </w:r>
      <w:proofErr w:type="spellStart"/>
      <w:r w:rsidRPr="005A6A32">
        <w:rPr>
          <w:rFonts w:ascii="Georgia" w:hAnsi="Georgia" w:cs="Arial"/>
        </w:rPr>
        <w:t>Strowd</w:t>
      </w:r>
      <w:proofErr w:type="spellEnd"/>
      <w:r w:rsidRPr="005A6A32">
        <w:rPr>
          <w:rFonts w:ascii="Georgia" w:hAnsi="Georgia" w:cs="Arial"/>
        </w:rPr>
        <w:t xml:space="preserve"> L, Feldman SR. A disease of the present: two cases of scurvy in “well-nourished” patients. </w:t>
      </w:r>
      <w:r w:rsidRPr="005A6A32">
        <w:rPr>
          <w:rFonts w:ascii="Georgia" w:hAnsi="Georgia" w:cs="Arial"/>
          <w:i/>
        </w:rPr>
        <w:t>Journal of the American Academy of Dermatology</w:t>
      </w:r>
      <w:r w:rsidRPr="005A6A32">
        <w:rPr>
          <w:rFonts w:ascii="Georgia" w:hAnsi="Georgia" w:cs="Arial"/>
        </w:rPr>
        <w:t>. 2013; 69(5)</w:t>
      </w:r>
      <w:proofErr w:type="gramStart"/>
      <w:r w:rsidRPr="005A6A32">
        <w:rPr>
          <w:rFonts w:ascii="Georgia" w:hAnsi="Georgia" w:cs="Arial"/>
        </w:rPr>
        <w:t>:e:246</w:t>
      </w:r>
      <w:proofErr w:type="gramEnd"/>
      <w:r w:rsidRPr="005A6A32">
        <w:rPr>
          <w:rFonts w:ascii="Georgia" w:hAnsi="Georgia" w:cs="Arial"/>
        </w:rPr>
        <w:t xml:space="preserve">-7. </w:t>
      </w:r>
      <w:r w:rsidR="00542492">
        <w:rPr>
          <w:rFonts w:ascii="Georgia" w:hAnsi="Georgia" w:cs="Arial"/>
        </w:rPr>
        <w:t>PMCID</w:t>
      </w:r>
      <w:bookmarkStart w:id="0" w:name="_GoBack"/>
      <w:bookmarkEnd w:id="0"/>
      <w:r w:rsidR="00542492">
        <w:rPr>
          <w:rFonts w:ascii="Georgia" w:hAnsi="Georgia" w:cs="Arial"/>
        </w:rPr>
        <w:t>3801222.</w:t>
      </w:r>
    </w:p>
    <w:p w:rsidR="00FF310A" w:rsidRPr="005A6A32" w:rsidRDefault="00FF310A" w:rsidP="005A6A32">
      <w:pPr>
        <w:pStyle w:val="ListParagraph"/>
        <w:numPr>
          <w:ilvl w:val="0"/>
          <w:numId w:val="4"/>
        </w:numPr>
        <w:rPr>
          <w:rFonts w:ascii="Georgia" w:hAnsi="Georgia" w:cs="Arial"/>
        </w:rPr>
      </w:pPr>
      <w:r w:rsidRPr="005A6A32">
        <w:rPr>
          <w:rFonts w:ascii="Georgia" w:hAnsi="Georgia" w:cs="Arial"/>
        </w:rPr>
        <w:t xml:space="preserve">Miller S, </w:t>
      </w:r>
      <w:proofErr w:type="spellStart"/>
      <w:r w:rsidRPr="005A6A32">
        <w:rPr>
          <w:rFonts w:ascii="Georgia" w:hAnsi="Georgia" w:cs="Arial"/>
          <w:b/>
        </w:rPr>
        <w:t>Milliron</w:t>
      </w:r>
      <w:proofErr w:type="spellEnd"/>
      <w:r w:rsidRPr="005A6A32">
        <w:rPr>
          <w:rFonts w:ascii="Georgia" w:hAnsi="Georgia" w:cs="Arial"/>
          <w:b/>
        </w:rPr>
        <w:t xml:space="preserve"> BJ</w:t>
      </w:r>
      <w:r w:rsidRPr="005A6A32">
        <w:rPr>
          <w:rFonts w:ascii="Georgia" w:hAnsi="Georgia" w:cs="Arial"/>
        </w:rPr>
        <w:t xml:space="preserve">, Woolf K. Common prediction equations overestimate measured resting metabolic rate in young Hispanic women. </w:t>
      </w:r>
      <w:r w:rsidRPr="005A6A32">
        <w:rPr>
          <w:rFonts w:ascii="Georgia" w:hAnsi="Georgia" w:cs="Arial"/>
          <w:i/>
        </w:rPr>
        <w:t xml:space="preserve">Topics in Clinical Nutrition. </w:t>
      </w:r>
      <w:r w:rsidRPr="005A6A32">
        <w:rPr>
          <w:rFonts w:ascii="Georgia" w:hAnsi="Georgia" w:cs="Arial"/>
        </w:rPr>
        <w:t>2013; 28(2): 120-135.</w:t>
      </w:r>
      <w:r w:rsidR="00542492">
        <w:rPr>
          <w:rFonts w:ascii="Georgia" w:hAnsi="Georgia" w:cs="Arial"/>
        </w:rPr>
        <w:t xml:space="preserve"> PMCID3779143.</w:t>
      </w:r>
    </w:p>
    <w:p w:rsidR="00FF310A" w:rsidRPr="005A6A32" w:rsidRDefault="00FF310A" w:rsidP="005A6A32">
      <w:pPr>
        <w:pStyle w:val="ListParagraph"/>
        <w:numPr>
          <w:ilvl w:val="0"/>
          <w:numId w:val="4"/>
        </w:numPr>
        <w:spacing w:before="240" w:after="240"/>
        <w:rPr>
          <w:rFonts w:ascii="Georgia" w:hAnsi="Georgia" w:cs="Arial"/>
          <w:i/>
        </w:rPr>
      </w:pPr>
      <w:proofErr w:type="spellStart"/>
      <w:r w:rsidRPr="005A6A32">
        <w:rPr>
          <w:rFonts w:ascii="Georgia" w:hAnsi="Georgia" w:cs="Arial"/>
          <w:b/>
        </w:rPr>
        <w:t>Milliron</w:t>
      </w:r>
      <w:proofErr w:type="spellEnd"/>
      <w:r w:rsidRPr="005A6A32">
        <w:rPr>
          <w:rFonts w:ascii="Georgia" w:hAnsi="Georgia" w:cs="Arial"/>
          <w:b/>
        </w:rPr>
        <w:t xml:space="preserve"> BJ</w:t>
      </w:r>
      <w:r w:rsidRPr="005A6A32">
        <w:rPr>
          <w:rFonts w:ascii="Georgia" w:hAnsi="Georgia" w:cs="Arial"/>
        </w:rPr>
        <w:t xml:space="preserve">, Woolf K, </w:t>
      </w:r>
      <w:proofErr w:type="spellStart"/>
      <w:r w:rsidRPr="005A6A32">
        <w:rPr>
          <w:rFonts w:ascii="Georgia" w:hAnsi="Georgia" w:cs="Arial"/>
        </w:rPr>
        <w:t>Appelhans</w:t>
      </w:r>
      <w:proofErr w:type="spellEnd"/>
      <w:r w:rsidRPr="005A6A32">
        <w:rPr>
          <w:rFonts w:ascii="Georgia" w:hAnsi="Georgia" w:cs="Arial"/>
        </w:rPr>
        <w:t xml:space="preserve"> B. A point-of-purchase intervention featuring in-person supermarket education impacts healthy food purchases. </w:t>
      </w:r>
      <w:r w:rsidRPr="005A6A32">
        <w:rPr>
          <w:rFonts w:ascii="Georgia" w:hAnsi="Georgia" w:cs="Arial"/>
          <w:i/>
        </w:rPr>
        <w:t xml:space="preserve">Journal of Nutrition Education and Behavior. 2013; </w:t>
      </w:r>
      <w:r w:rsidRPr="005A6A32">
        <w:rPr>
          <w:rFonts w:ascii="Georgia" w:hAnsi="Georgia" w:cs="Arial"/>
        </w:rPr>
        <w:t xml:space="preserve">44(3):225-32. </w:t>
      </w:r>
      <w:r w:rsidR="00542492">
        <w:rPr>
          <w:rFonts w:ascii="Georgia" w:hAnsi="Georgia" w:cs="Arial"/>
        </w:rPr>
        <w:t>PMCID3302965.</w:t>
      </w:r>
    </w:p>
    <w:p w:rsidR="00FF310A" w:rsidRPr="005A6A32" w:rsidRDefault="00FF310A" w:rsidP="005A6A32">
      <w:pPr>
        <w:pStyle w:val="ListParagraph"/>
        <w:numPr>
          <w:ilvl w:val="0"/>
          <w:numId w:val="4"/>
        </w:numPr>
        <w:spacing w:before="240"/>
        <w:rPr>
          <w:rFonts w:ascii="Georgia" w:hAnsi="Georgia" w:cs="Arial"/>
        </w:rPr>
      </w:pPr>
      <w:proofErr w:type="spellStart"/>
      <w:r w:rsidRPr="005A6A32">
        <w:rPr>
          <w:rFonts w:ascii="Georgia" w:hAnsi="Georgia" w:cs="Arial"/>
          <w:b/>
        </w:rPr>
        <w:t>Milliron</w:t>
      </w:r>
      <w:proofErr w:type="spellEnd"/>
      <w:r w:rsidRPr="005A6A32">
        <w:rPr>
          <w:rFonts w:ascii="Georgia" w:hAnsi="Georgia" w:cs="Arial"/>
          <w:b/>
        </w:rPr>
        <w:t xml:space="preserve"> BJ</w:t>
      </w:r>
      <w:r w:rsidRPr="005A6A32">
        <w:rPr>
          <w:rFonts w:ascii="Georgia" w:hAnsi="Georgia" w:cs="Arial"/>
        </w:rPr>
        <w:t xml:space="preserve">, Woolf K, </w:t>
      </w:r>
      <w:proofErr w:type="spellStart"/>
      <w:r w:rsidRPr="005A6A32">
        <w:rPr>
          <w:rFonts w:ascii="Georgia" w:hAnsi="Georgia" w:cs="Arial"/>
        </w:rPr>
        <w:t>Ruhs</w:t>
      </w:r>
      <w:proofErr w:type="spellEnd"/>
      <w:r w:rsidRPr="005A6A32">
        <w:rPr>
          <w:rFonts w:ascii="Georgia" w:hAnsi="Georgia" w:cs="Arial"/>
        </w:rPr>
        <w:t xml:space="preserve"> B, </w:t>
      </w:r>
      <w:proofErr w:type="spellStart"/>
      <w:r w:rsidRPr="005A6A32">
        <w:rPr>
          <w:rFonts w:ascii="Georgia" w:hAnsi="Georgia" w:cs="Arial"/>
        </w:rPr>
        <w:t>Appelhans</w:t>
      </w:r>
      <w:proofErr w:type="spellEnd"/>
      <w:r w:rsidRPr="005A6A32">
        <w:rPr>
          <w:rFonts w:ascii="Georgia" w:hAnsi="Georgia" w:cs="Arial"/>
        </w:rPr>
        <w:t xml:space="preserve"> BA. Establishing a University-Supermarket Partnership for Healthy Shopping. </w:t>
      </w:r>
      <w:r w:rsidRPr="005A6A32">
        <w:rPr>
          <w:rFonts w:ascii="Georgia" w:hAnsi="Georgia" w:cs="Arial"/>
          <w:i/>
        </w:rPr>
        <w:t>Gateways: International Journal of Community Research and Engagement.</w:t>
      </w:r>
      <w:r w:rsidRPr="005A6A32">
        <w:rPr>
          <w:rFonts w:ascii="Georgia" w:hAnsi="Georgia" w:cs="Arial"/>
        </w:rPr>
        <w:t xml:space="preserve"> 2012; 5:183-91.</w:t>
      </w:r>
      <w:r w:rsidR="00542492">
        <w:rPr>
          <w:rFonts w:ascii="Georgia" w:hAnsi="Georgia" w:cs="Arial"/>
        </w:rPr>
        <w:t xml:space="preserve"> </w:t>
      </w:r>
    </w:p>
    <w:p w:rsidR="00FF310A" w:rsidRPr="005A6A32" w:rsidRDefault="00FF310A" w:rsidP="005A6A32">
      <w:pPr>
        <w:pStyle w:val="ListParagraph"/>
        <w:numPr>
          <w:ilvl w:val="0"/>
          <w:numId w:val="4"/>
        </w:numPr>
        <w:rPr>
          <w:rFonts w:ascii="Georgia" w:hAnsi="Georgia" w:cs="Arial"/>
          <w:color w:val="000000"/>
          <w:shd w:val="clear" w:color="auto" w:fill="FFFFFF"/>
        </w:rPr>
      </w:pPr>
      <w:proofErr w:type="spellStart"/>
      <w:r w:rsidRPr="005A6A32">
        <w:rPr>
          <w:rFonts w:ascii="Georgia" w:hAnsi="Georgia" w:cs="Arial"/>
        </w:rPr>
        <w:t>Appelhans</w:t>
      </w:r>
      <w:proofErr w:type="spellEnd"/>
      <w:r w:rsidRPr="005A6A32">
        <w:rPr>
          <w:rFonts w:ascii="Georgia" w:hAnsi="Georgia" w:cs="Arial"/>
        </w:rPr>
        <w:t xml:space="preserve"> B, </w:t>
      </w:r>
      <w:proofErr w:type="spellStart"/>
      <w:r w:rsidRPr="005A6A32">
        <w:rPr>
          <w:rFonts w:ascii="Georgia" w:hAnsi="Georgia" w:cs="Arial"/>
          <w:b/>
        </w:rPr>
        <w:t>Milliron</w:t>
      </w:r>
      <w:proofErr w:type="spellEnd"/>
      <w:r w:rsidRPr="005A6A32">
        <w:rPr>
          <w:rFonts w:ascii="Georgia" w:hAnsi="Georgia" w:cs="Arial"/>
          <w:b/>
        </w:rPr>
        <w:t xml:space="preserve"> BJ</w:t>
      </w:r>
      <w:r w:rsidRPr="005A6A32">
        <w:rPr>
          <w:rFonts w:ascii="Georgia" w:hAnsi="Georgia" w:cs="Arial"/>
        </w:rPr>
        <w:t xml:space="preserve">, Woolf K, Johnson T, </w:t>
      </w:r>
      <w:proofErr w:type="spellStart"/>
      <w:r w:rsidRPr="005A6A32">
        <w:rPr>
          <w:rFonts w:ascii="Georgia" w:hAnsi="Georgia" w:cs="Arial"/>
        </w:rPr>
        <w:t>Pagoto</w:t>
      </w:r>
      <w:proofErr w:type="spellEnd"/>
      <w:r w:rsidRPr="005A6A32">
        <w:rPr>
          <w:rFonts w:ascii="Georgia" w:hAnsi="Georgia" w:cs="Arial"/>
        </w:rPr>
        <w:t xml:space="preserve"> S, Schneider K, Whited M, </w:t>
      </w:r>
      <w:proofErr w:type="spellStart"/>
      <w:r w:rsidRPr="005A6A32">
        <w:rPr>
          <w:rFonts w:ascii="Georgia" w:hAnsi="Georgia" w:cs="Arial"/>
        </w:rPr>
        <w:t>Ventrelle</w:t>
      </w:r>
      <w:proofErr w:type="spellEnd"/>
      <w:r w:rsidRPr="005A6A32">
        <w:rPr>
          <w:rFonts w:ascii="Georgia" w:hAnsi="Georgia" w:cs="Arial"/>
        </w:rPr>
        <w:t xml:space="preserve"> J. Socioeconomic status, energy cost, and the nutrient content of supermarket food purchases. </w:t>
      </w:r>
      <w:r w:rsidRPr="005A6A32">
        <w:rPr>
          <w:rFonts w:ascii="Georgia" w:hAnsi="Georgia" w:cs="Arial"/>
          <w:i/>
        </w:rPr>
        <w:t>American Journal of Preventive Medicine</w:t>
      </w:r>
      <w:r w:rsidRPr="005A6A32">
        <w:rPr>
          <w:rFonts w:ascii="Georgia" w:hAnsi="Georgia" w:cs="Arial"/>
        </w:rPr>
        <w:t xml:space="preserve">, 2011; 42(4), 398-402. </w:t>
      </w:r>
      <w:r w:rsidR="00542492">
        <w:rPr>
          <w:rFonts w:ascii="Georgia" w:hAnsi="Georgia" w:cs="Arial"/>
        </w:rPr>
        <w:t>PMCID</w:t>
      </w:r>
      <w:r w:rsidR="00542492">
        <w:rPr>
          <w:rFonts w:ascii="Georgia" w:hAnsi="Georgia" w:cs="Arial"/>
        </w:rPr>
        <w:t>3858078.</w:t>
      </w:r>
    </w:p>
    <w:p w:rsidR="00FF310A" w:rsidRPr="005A6A32" w:rsidRDefault="00FF310A" w:rsidP="005A6A32">
      <w:pPr>
        <w:pStyle w:val="ListParagraph"/>
        <w:numPr>
          <w:ilvl w:val="0"/>
          <w:numId w:val="4"/>
        </w:numPr>
        <w:rPr>
          <w:rFonts w:ascii="Georgia" w:hAnsi="Georgia" w:cs="Arial"/>
        </w:rPr>
      </w:pPr>
      <w:proofErr w:type="spellStart"/>
      <w:r w:rsidRPr="005A6A32">
        <w:rPr>
          <w:rFonts w:ascii="Georgia" w:hAnsi="Georgia" w:cs="Arial"/>
        </w:rPr>
        <w:t>Grimstvedt</w:t>
      </w:r>
      <w:proofErr w:type="spellEnd"/>
      <w:r w:rsidRPr="005A6A32">
        <w:rPr>
          <w:rFonts w:ascii="Georgia" w:hAnsi="Georgia" w:cs="Arial"/>
        </w:rPr>
        <w:t xml:space="preserve"> M, Woolf K, </w:t>
      </w:r>
      <w:proofErr w:type="spellStart"/>
      <w:r w:rsidRPr="005A6A32">
        <w:rPr>
          <w:rFonts w:ascii="Georgia" w:hAnsi="Georgia" w:cs="Arial"/>
          <w:b/>
        </w:rPr>
        <w:t>Milliron</w:t>
      </w:r>
      <w:proofErr w:type="spellEnd"/>
      <w:r w:rsidRPr="005A6A32">
        <w:rPr>
          <w:rFonts w:ascii="Georgia" w:hAnsi="Georgia" w:cs="Arial"/>
          <w:b/>
        </w:rPr>
        <w:t xml:space="preserve"> BJ</w:t>
      </w:r>
      <w:r w:rsidRPr="005A6A32">
        <w:rPr>
          <w:rFonts w:ascii="Georgia" w:hAnsi="Georgia" w:cs="Arial"/>
        </w:rPr>
        <w:t xml:space="preserve">, </w:t>
      </w:r>
      <w:proofErr w:type="spellStart"/>
      <w:r w:rsidRPr="005A6A32">
        <w:rPr>
          <w:rFonts w:ascii="Georgia" w:hAnsi="Georgia" w:cs="Arial"/>
        </w:rPr>
        <w:t>Manore</w:t>
      </w:r>
      <w:proofErr w:type="spellEnd"/>
      <w:r w:rsidRPr="005A6A32">
        <w:rPr>
          <w:rFonts w:ascii="Georgia" w:hAnsi="Georgia" w:cs="Arial"/>
        </w:rPr>
        <w:t xml:space="preserve"> M. (2010). Lower Healthy Eating Index-2005 dietary quality scores in older women with rheumatoid arthritis v. healthy controls. </w:t>
      </w:r>
      <w:r w:rsidRPr="005A6A32">
        <w:rPr>
          <w:rFonts w:ascii="Georgia" w:hAnsi="Georgia" w:cs="Arial"/>
          <w:i/>
        </w:rPr>
        <w:t>Journal of Public Health Nutrition</w:t>
      </w:r>
      <w:r w:rsidRPr="005A6A32">
        <w:rPr>
          <w:rFonts w:ascii="Georgia" w:hAnsi="Georgia" w:cs="Arial"/>
        </w:rPr>
        <w:t xml:space="preserve">, 13(8), 1170-7. </w:t>
      </w:r>
    </w:p>
    <w:p w:rsidR="008A2D31" w:rsidRPr="00BF39A8" w:rsidRDefault="008A2D31" w:rsidP="008A2D31">
      <w:pPr>
        <w:pStyle w:val="Subtitle"/>
        <w:ind w:left="720" w:hanging="360"/>
        <w:rPr>
          <w:rFonts w:ascii="Georgia" w:hAnsi="Georgia"/>
          <w:szCs w:val="22"/>
        </w:rPr>
      </w:pPr>
      <w:r w:rsidRPr="00BF39A8">
        <w:rPr>
          <w:rFonts w:ascii="Georgia" w:hAnsi="Georgia"/>
          <w:szCs w:val="22"/>
        </w:rPr>
        <w:t>D.</w:t>
      </w:r>
      <w:r w:rsidRPr="00BF39A8">
        <w:rPr>
          <w:rFonts w:ascii="Georgia" w:hAnsi="Georgia"/>
          <w:szCs w:val="22"/>
        </w:rPr>
        <w:tab/>
        <w:t>Research Support</w:t>
      </w:r>
    </w:p>
    <w:p w:rsidR="00E74BBB" w:rsidRDefault="00E74BBB" w:rsidP="008A2D31">
      <w:pPr>
        <w:ind w:firstLine="360"/>
        <w:rPr>
          <w:rFonts w:ascii="Georgia" w:hAnsi="Georgia"/>
        </w:rPr>
      </w:pPr>
    </w:p>
    <w:p w:rsidR="00E74BBB" w:rsidRDefault="00E74BBB" w:rsidP="008A2D31">
      <w:pPr>
        <w:ind w:firstLine="360"/>
        <w:rPr>
          <w:rFonts w:ascii="Georgia" w:hAnsi="Georgia"/>
          <w:b/>
          <w:u w:val="single"/>
        </w:rPr>
      </w:pPr>
      <w:r>
        <w:rPr>
          <w:rFonts w:ascii="Georgia" w:hAnsi="Georgia"/>
          <w:b/>
          <w:u w:val="single"/>
        </w:rPr>
        <w:t>Ongoing Research Support</w:t>
      </w:r>
    </w:p>
    <w:p w:rsidR="00E74BBB" w:rsidRDefault="00E74BBB" w:rsidP="008A2D31">
      <w:pPr>
        <w:ind w:firstLine="360"/>
        <w:rPr>
          <w:rFonts w:ascii="Georgia" w:hAnsi="Georgia"/>
          <w:b/>
          <w:u w:val="single"/>
        </w:rPr>
      </w:pPr>
    </w:p>
    <w:p w:rsidR="00E74BBB" w:rsidRDefault="00FF310A" w:rsidP="008A2D31">
      <w:pPr>
        <w:ind w:firstLine="360"/>
        <w:rPr>
          <w:rFonts w:ascii="Georgia" w:hAnsi="Georgia"/>
        </w:rPr>
      </w:pPr>
      <w:r>
        <w:rPr>
          <w:rFonts w:ascii="Georgia" w:hAnsi="Georgia"/>
        </w:rPr>
        <w:t>Urban Sustainability Initiative, Drexel University</w:t>
      </w:r>
      <w:r>
        <w:rPr>
          <w:rFonts w:ascii="Georgia" w:hAnsi="Georgia"/>
        </w:rPr>
        <w:tab/>
      </w:r>
      <w:proofErr w:type="spellStart"/>
      <w:r>
        <w:rPr>
          <w:rFonts w:ascii="Georgia" w:hAnsi="Georgia"/>
        </w:rPr>
        <w:t>Milliron</w:t>
      </w:r>
      <w:proofErr w:type="spellEnd"/>
      <w:r>
        <w:rPr>
          <w:rFonts w:ascii="Georgia" w:hAnsi="Georgia"/>
        </w:rPr>
        <w:t xml:space="preserve"> (PI)</w:t>
      </w:r>
      <w:r>
        <w:rPr>
          <w:rFonts w:ascii="Georgia" w:hAnsi="Georgia"/>
        </w:rPr>
        <w:tab/>
      </w:r>
      <w:r>
        <w:rPr>
          <w:rFonts w:ascii="Georgia" w:hAnsi="Georgia"/>
        </w:rPr>
        <w:tab/>
      </w:r>
      <w:r>
        <w:rPr>
          <w:rFonts w:ascii="Georgia" w:hAnsi="Georgia"/>
        </w:rPr>
        <w:tab/>
        <w:t>01/01/2014-present</w:t>
      </w:r>
    </w:p>
    <w:p w:rsidR="00FF310A" w:rsidRPr="00FF310A" w:rsidRDefault="00FF310A" w:rsidP="008A2D31">
      <w:pPr>
        <w:ind w:firstLine="360"/>
        <w:rPr>
          <w:rFonts w:ascii="Georgia" w:hAnsi="Georgia"/>
        </w:rPr>
      </w:pPr>
    </w:p>
    <w:p w:rsidR="00E74BBB" w:rsidRDefault="00E74BBB" w:rsidP="008A2D31">
      <w:pPr>
        <w:ind w:firstLine="360"/>
        <w:rPr>
          <w:rFonts w:ascii="Georgia" w:hAnsi="Georgia"/>
          <w:b/>
          <w:u w:val="single"/>
        </w:rPr>
      </w:pPr>
      <w:r>
        <w:rPr>
          <w:rFonts w:ascii="Georgia" w:hAnsi="Georgia"/>
          <w:b/>
          <w:u w:val="single"/>
        </w:rPr>
        <w:t>Completed Research Support</w:t>
      </w:r>
    </w:p>
    <w:p w:rsidR="00E74BBB" w:rsidRPr="00E74BBB" w:rsidRDefault="00E74BBB" w:rsidP="008A2D31">
      <w:pPr>
        <w:ind w:firstLine="360"/>
        <w:rPr>
          <w:rFonts w:ascii="Georgia" w:hAnsi="Georgia"/>
          <w:b/>
          <w:u w:val="single"/>
        </w:rPr>
      </w:pPr>
    </w:p>
    <w:p w:rsidR="008A2D31" w:rsidRPr="00BF39A8" w:rsidRDefault="008A2D31" w:rsidP="008A2D31">
      <w:pPr>
        <w:ind w:firstLine="360"/>
        <w:rPr>
          <w:rFonts w:ascii="Georgia" w:hAnsi="Georgia"/>
        </w:rPr>
      </w:pPr>
      <w:r w:rsidRPr="00BF39A8">
        <w:rPr>
          <w:rFonts w:ascii="Georgia" w:hAnsi="Georgia"/>
        </w:rPr>
        <w:t>R23 CA122061</w:t>
      </w:r>
      <w:r w:rsidRPr="00BF39A8">
        <w:rPr>
          <w:rFonts w:ascii="Georgia" w:hAnsi="Georgia"/>
        </w:rPr>
        <w:tab/>
      </w:r>
      <w:r w:rsidRPr="00BF39A8">
        <w:rPr>
          <w:rFonts w:ascii="Georgia" w:hAnsi="Georgia"/>
        </w:rPr>
        <w:tab/>
      </w:r>
      <w:r w:rsidRPr="00BF39A8">
        <w:rPr>
          <w:rFonts w:ascii="Georgia" w:hAnsi="Georgia"/>
        </w:rPr>
        <w:tab/>
      </w:r>
      <w:r w:rsidRPr="00BF39A8">
        <w:rPr>
          <w:rFonts w:ascii="Georgia" w:hAnsi="Georgia"/>
        </w:rPr>
        <w:tab/>
      </w:r>
      <w:r w:rsidRPr="00BF39A8">
        <w:rPr>
          <w:rFonts w:ascii="Georgia" w:hAnsi="Georgia"/>
        </w:rPr>
        <w:tab/>
      </w:r>
      <w:r w:rsidRPr="00BF39A8">
        <w:rPr>
          <w:rFonts w:ascii="Georgia" w:hAnsi="Georgia"/>
        </w:rPr>
        <w:tab/>
        <w:t>Avis (PI)</w:t>
      </w:r>
      <w:r w:rsidRPr="00BF39A8">
        <w:rPr>
          <w:rFonts w:ascii="Georgia" w:hAnsi="Georgia"/>
        </w:rPr>
        <w:tab/>
      </w:r>
      <w:r w:rsidRPr="00BF39A8">
        <w:rPr>
          <w:rFonts w:ascii="Georgia" w:hAnsi="Georgia"/>
        </w:rPr>
        <w:tab/>
      </w:r>
      <w:r w:rsidRPr="00BF39A8">
        <w:rPr>
          <w:rFonts w:ascii="Georgia" w:hAnsi="Georgia"/>
        </w:rPr>
        <w:tab/>
        <w:t>09/01/10-08/31/13</w:t>
      </w:r>
    </w:p>
    <w:p w:rsidR="008A2D31" w:rsidRPr="00BF39A8" w:rsidRDefault="008A2D31" w:rsidP="008A2D31">
      <w:pPr>
        <w:ind w:firstLine="360"/>
        <w:rPr>
          <w:rFonts w:ascii="Georgia" w:hAnsi="Georgia"/>
        </w:rPr>
      </w:pPr>
      <w:proofErr w:type="gramStart"/>
      <w:r w:rsidRPr="00BF39A8">
        <w:rPr>
          <w:rFonts w:ascii="Georgia" w:hAnsi="Georgia"/>
        </w:rPr>
        <w:t>Training in Cancer Control Research with Special Focus on Cancer Survivors.</w:t>
      </w:r>
      <w:proofErr w:type="gramEnd"/>
    </w:p>
    <w:p w:rsidR="008A2D31" w:rsidRPr="00BF39A8" w:rsidRDefault="008A2D31" w:rsidP="008A2D31">
      <w:pPr>
        <w:ind w:firstLine="360"/>
        <w:rPr>
          <w:rFonts w:ascii="Georgia" w:hAnsi="Georgia"/>
        </w:rPr>
      </w:pPr>
      <w:r w:rsidRPr="00BF39A8">
        <w:rPr>
          <w:rFonts w:ascii="Georgia" w:hAnsi="Georgia"/>
        </w:rPr>
        <w:t>Role: Postdoctoral Fellow</w:t>
      </w:r>
    </w:p>
    <w:p w:rsidR="008A2D31" w:rsidRPr="00BF39A8" w:rsidRDefault="008A2D31" w:rsidP="00E74BBB">
      <w:pPr>
        <w:rPr>
          <w:rFonts w:ascii="Georgia" w:hAnsi="Georgia"/>
        </w:rPr>
      </w:pPr>
    </w:p>
    <w:p w:rsidR="008A2D31" w:rsidRPr="00BF39A8" w:rsidRDefault="008A2D31" w:rsidP="008A2D31">
      <w:pPr>
        <w:ind w:left="360"/>
        <w:rPr>
          <w:rFonts w:ascii="Georgia" w:hAnsi="Georgia"/>
        </w:rPr>
      </w:pPr>
      <w:r w:rsidRPr="00BF39A8">
        <w:rPr>
          <w:rFonts w:ascii="Georgia" w:hAnsi="Georgia"/>
        </w:rPr>
        <w:t>Graduate and Professional, Student Association</w:t>
      </w:r>
      <w:r w:rsidRPr="00BF39A8">
        <w:rPr>
          <w:rFonts w:ascii="Georgia" w:hAnsi="Georgia"/>
        </w:rPr>
        <w:tab/>
        <w:t xml:space="preserve">     </w:t>
      </w:r>
      <w:r w:rsidRPr="00BF39A8">
        <w:rPr>
          <w:rFonts w:ascii="Georgia" w:hAnsi="Georgia"/>
        </w:rPr>
        <w:tab/>
      </w:r>
      <w:proofErr w:type="spellStart"/>
      <w:r w:rsidRPr="00BF39A8">
        <w:rPr>
          <w:rFonts w:ascii="Georgia" w:hAnsi="Georgia"/>
        </w:rPr>
        <w:t>Milliron</w:t>
      </w:r>
      <w:proofErr w:type="spellEnd"/>
      <w:r w:rsidRPr="00BF39A8">
        <w:rPr>
          <w:rFonts w:ascii="Georgia" w:hAnsi="Georgia"/>
        </w:rPr>
        <w:t xml:space="preserve"> (PI)</w:t>
      </w:r>
      <w:r w:rsidRPr="00BF39A8">
        <w:rPr>
          <w:rFonts w:ascii="Georgia" w:hAnsi="Georgia"/>
        </w:rPr>
        <w:tab/>
      </w:r>
      <w:r w:rsidRPr="00BF39A8">
        <w:rPr>
          <w:rFonts w:ascii="Georgia" w:hAnsi="Georgia"/>
        </w:rPr>
        <w:tab/>
      </w:r>
      <w:r w:rsidRPr="00BF39A8">
        <w:rPr>
          <w:rFonts w:ascii="Georgia" w:hAnsi="Georgia"/>
        </w:rPr>
        <w:tab/>
        <w:t xml:space="preserve">07/01/09-7/01/13 </w:t>
      </w:r>
    </w:p>
    <w:p w:rsidR="008A2D31" w:rsidRPr="00BF39A8" w:rsidRDefault="008A2D31" w:rsidP="008A2D31">
      <w:pPr>
        <w:pStyle w:val="BodyText"/>
        <w:spacing w:after="0"/>
        <w:ind w:left="360"/>
        <w:rPr>
          <w:rFonts w:ascii="Georgia" w:hAnsi="Georgia" w:cs="Arial"/>
          <w:bCs/>
          <w:szCs w:val="22"/>
        </w:rPr>
      </w:pPr>
      <w:proofErr w:type="gramStart"/>
      <w:r w:rsidRPr="00BF39A8">
        <w:rPr>
          <w:rFonts w:ascii="Georgia" w:hAnsi="Georgia" w:cs="Arial"/>
          <w:bCs/>
          <w:szCs w:val="22"/>
        </w:rPr>
        <w:t>The Effects of A Point-Of-Purchase Intervention Featuring In-Person Supermarket Education.</w:t>
      </w:r>
      <w:proofErr w:type="gramEnd"/>
    </w:p>
    <w:sectPr w:rsidR="008A2D31" w:rsidRPr="00BF39A8" w:rsidSect="00920DE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DE0" w:rsidRDefault="00920DE0" w:rsidP="00920DE0">
      <w:r>
        <w:separator/>
      </w:r>
    </w:p>
  </w:endnote>
  <w:endnote w:type="continuationSeparator" w:id="0">
    <w:p w:rsidR="00920DE0" w:rsidRDefault="00920DE0" w:rsidP="0092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877545"/>
      <w:docPartObj>
        <w:docPartGallery w:val="Page Numbers (Bottom of Page)"/>
        <w:docPartUnique/>
      </w:docPartObj>
    </w:sdtPr>
    <w:sdtEndPr>
      <w:rPr>
        <w:color w:val="808080" w:themeColor="background1" w:themeShade="80"/>
        <w:spacing w:val="60"/>
      </w:rPr>
    </w:sdtEndPr>
    <w:sdtContent>
      <w:p w:rsidR="005C180C" w:rsidRDefault="005C180C" w:rsidP="005C180C">
        <w:pPr>
          <w:pStyle w:val="Footer"/>
          <w:pBdr>
            <w:top w:val="single" w:sz="4" w:space="1" w:color="D9D9D9" w:themeColor="background1" w:themeShade="D9"/>
          </w:pBdr>
          <w:jc w:val="center"/>
        </w:pPr>
        <w:r>
          <w:fldChar w:fldCharType="begin"/>
        </w:r>
        <w:r>
          <w:instrText xml:space="preserve"> PAGE   \* MERGEFORMAT </w:instrText>
        </w:r>
        <w:r>
          <w:fldChar w:fldCharType="separate"/>
        </w:r>
        <w:r w:rsidR="00542492">
          <w:rPr>
            <w:noProof/>
          </w:rPr>
          <w:t>3</w:t>
        </w:r>
        <w:r>
          <w:rPr>
            <w:noProof/>
          </w:rPr>
          <w:fldChar w:fldCharType="end"/>
        </w:r>
        <w:r>
          <w:t xml:space="preserve"> | </w:t>
        </w:r>
        <w:r>
          <w:rPr>
            <w:color w:val="808080" w:themeColor="background1" w:themeShade="80"/>
            <w:spacing w:val="60"/>
          </w:rPr>
          <w:t>Page</w:t>
        </w:r>
      </w:p>
    </w:sdtContent>
  </w:sdt>
  <w:p w:rsidR="005C180C" w:rsidRDefault="005C1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DE0" w:rsidRDefault="00920DE0" w:rsidP="00920DE0">
      <w:r>
        <w:separator/>
      </w:r>
    </w:p>
  </w:footnote>
  <w:footnote w:type="continuationSeparator" w:id="0">
    <w:p w:rsidR="00920DE0" w:rsidRDefault="00920DE0" w:rsidP="00920D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F2149"/>
    <w:multiLevelType w:val="hybridMultilevel"/>
    <w:tmpl w:val="D7427DF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CD5871"/>
    <w:multiLevelType w:val="hybridMultilevel"/>
    <w:tmpl w:val="826AC2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685684B"/>
    <w:multiLevelType w:val="hybridMultilevel"/>
    <w:tmpl w:val="D8168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153C2D"/>
    <w:multiLevelType w:val="hybridMultilevel"/>
    <w:tmpl w:val="6F28C3C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1A"/>
    <w:rsid w:val="001075A8"/>
    <w:rsid w:val="001D27DC"/>
    <w:rsid w:val="002F4B72"/>
    <w:rsid w:val="00542492"/>
    <w:rsid w:val="005434F0"/>
    <w:rsid w:val="005559FD"/>
    <w:rsid w:val="005A6A32"/>
    <w:rsid w:val="005C180C"/>
    <w:rsid w:val="005E0014"/>
    <w:rsid w:val="00633EC4"/>
    <w:rsid w:val="006604D4"/>
    <w:rsid w:val="006A6DB7"/>
    <w:rsid w:val="007C3BE4"/>
    <w:rsid w:val="007F4C25"/>
    <w:rsid w:val="00842BDE"/>
    <w:rsid w:val="008A2D31"/>
    <w:rsid w:val="00920DE0"/>
    <w:rsid w:val="009A6D1A"/>
    <w:rsid w:val="00A35995"/>
    <w:rsid w:val="00A4012B"/>
    <w:rsid w:val="00B91EA9"/>
    <w:rsid w:val="00BF39A8"/>
    <w:rsid w:val="00C1514F"/>
    <w:rsid w:val="00D07DB1"/>
    <w:rsid w:val="00DD017B"/>
    <w:rsid w:val="00E40BE4"/>
    <w:rsid w:val="00E74BBB"/>
    <w:rsid w:val="00FD5AC1"/>
    <w:rsid w:val="00FF3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D31"/>
  </w:style>
  <w:style w:type="paragraph" w:styleId="Heading1">
    <w:name w:val="heading 1"/>
    <w:basedOn w:val="Normal"/>
    <w:next w:val="Normal"/>
    <w:link w:val="Heading1Char"/>
    <w:qFormat/>
    <w:rsid w:val="009A6D1A"/>
    <w:pPr>
      <w:jc w:val="center"/>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D1A"/>
    <w:rPr>
      <w:rFonts w:ascii="Arial" w:eastAsia="Times New Roman" w:hAnsi="Arial" w:cs="Arial"/>
      <w:b/>
      <w:bCs/>
    </w:rPr>
  </w:style>
  <w:style w:type="paragraph" w:styleId="ListParagraph">
    <w:name w:val="List Paragraph"/>
    <w:basedOn w:val="Normal"/>
    <w:uiPriority w:val="34"/>
    <w:qFormat/>
    <w:rsid w:val="009A6D1A"/>
    <w:pPr>
      <w:ind w:left="720"/>
      <w:contextualSpacing/>
    </w:pPr>
  </w:style>
  <w:style w:type="paragraph" w:customStyle="1" w:styleId="DataField11pt-Single">
    <w:name w:val="Data Field 11pt-Single"/>
    <w:basedOn w:val="Normal"/>
    <w:link w:val="DataField11pt-SingleChar"/>
    <w:rsid w:val="009A6D1A"/>
    <w:rPr>
      <w:rFonts w:ascii="Arial" w:eastAsia="Times New Roman" w:hAnsi="Arial" w:cs="Arial"/>
      <w:szCs w:val="20"/>
    </w:rPr>
  </w:style>
  <w:style w:type="character" w:customStyle="1" w:styleId="DataField11pt-SingleChar">
    <w:name w:val="Data Field 11pt-Single Char"/>
    <w:basedOn w:val="DefaultParagraphFont"/>
    <w:link w:val="DataField11pt-Single"/>
    <w:rsid w:val="009A6D1A"/>
    <w:rPr>
      <w:rFonts w:ascii="Arial" w:eastAsia="Times New Roman" w:hAnsi="Arial" w:cs="Arial"/>
      <w:szCs w:val="20"/>
    </w:rPr>
  </w:style>
  <w:style w:type="paragraph" w:customStyle="1" w:styleId="FormFieldCaption">
    <w:name w:val="Form Field Caption"/>
    <w:basedOn w:val="Normal"/>
    <w:rsid w:val="009A6D1A"/>
    <w:pPr>
      <w:tabs>
        <w:tab w:val="left" w:pos="270"/>
      </w:tabs>
    </w:pPr>
    <w:rPr>
      <w:rFonts w:ascii="Arial" w:eastAsia="Times New Roman" w:hAnsi="Arial" w:cs="Arial"/>
      <w:sz w:val="16"/>
      <w:szCs w:val="16"/>
    </w:rPr>
  </w:style>
  <w:style w:type="paragraph" w:customStyle="1" w:styleId="HeadNoteNotItalics">
    <w:name w:val="HeadNoteNotItalics"/>
    <w:basedOn w:val="Normal"/>
    <w:rsid w:val="009A6D1A"/>
    <w:pPr>
      <w:spacing w:before="40" w:after="40"/>
      <w:jc w:val="center"/>
    </w:pPr>
    <w:rPr>
      <w:rFonts w:ascii="Arial" w:eastAsia="Times New Roman" w:hAnsi="Arial" w:cs="Arial"/>
      <w:iCs/>
      <w:sz w:val="16"/>
      <w:szCs w:val="16"/>
    </w:rPr>
  </w:style>
  <w:style w:type="paragraph" w:styleId="Subtitle">
    <w:name w:val="Subtitle"/>
    <w:basedOn w:val="Normal"/>
    <w:next w:val="Normal"/>
    <w:link w:val="SubtitleChar"/>
    <w:qFormat/>
    <w:rsid w:val="009A6D1A"/>
    <w:pPr>
      <w:keepNext/>
      <w:spacing w:before="360" w:after="120"/>
      <w:outlineLvl w:val="1"/>
    </w:pPr>
    <w:rPr>
      <w:rFonts w:ascii="Arial" w:eastAsia="Times New Roman" w:hAnsi="Arial" w:cs="Times New Roman"/>
      <w:b/>
      <w:szCs w:val="24"/>
    </w:rPr>
  </w:style>
  <w:style w:type="character" w:customStyle="1" w:styleId="SubtitleChar">
    <w:name w:val="Subtitle Char"/>
    <w:basedOn w:val="DefaultParagraphFont"/>
    <w:link w:val="Subtitle"/>
    <w:rsid w:val="009A6D1A"/>
    <w:rPr>
      <w:rFonts w:ascii="Arial" w:eastAsia="Times New Roman" w:hAnsi="Arial" w:cs="Times New Roman"/>
      <w:b/>
      <w:szCs w:val="24"/>
    </w:rPr>
  </w:style>
  <w:style w:type="paragraph" w:customStyle="1" w:styleId="OMBInfo">
    <w:name w:val="OMB Info"/>
    <w:basedOn w:val="Normal"/>
    <w:qFormat/>
    <w:rsid w:val="009A6D1A"/>
    <w:pPr>
      <w:spacing w:after="120"/>
      <w:jc w:val="right"/>
    </w:pPr>
    <w:rPr>
      <w:rFonts w:ascii="Arial" w:eastAsia="Times New Roman" w:hAnsi="Arial" w:cs="Times New Roman"/>
      <w:sz w:val="16"/>
      <w:szCs w:val="24"/>
    </w:rPr>
  </w:style>
  <w:style w:type="paragraph" w:customStyle="1" w:styleId="Body1">
    <w:name w:val="Body1"/>
    <w:rsid w:val="009A6D1A"/>
    <w:pPr>
      <w:tabs>
        <w:tab w:val="center" w:pos="907"/>
        <w:tab w:val="left" w:pos="2160"/>
      </w:tabs>
      <w:autoSpaceDE w:val="0"/>
      <w:autoSpaceDN w:val="0"/>
      <w:spacing w:before="80"/>
    </w:pPr>
    <w:rPr>
      <w:rFonts w:ascii="Times New Roman" w:eastAsia="Times New Roman" w:hAnsi="Times New Roman" w:cs="Times New Roman"/>
      <w:sz w:val="20"/>
      <w:szCs w:val="20"/>
    </w:rPr>
  </w:style>
  <w:style w:type="paragraph" w:styleId="BodyText">
    <w:name w:val="Body Text"/>
    <w:basedOn w:val="Normal"/>
    <w:link w:val="BodyTextChar"/>
    <w:rsid w:val="009A6D1A"/>
    <w:pPr>
      <w:spacing w:after="120"/>
    </w:pPr>
    <w:rPr>
      <w:rFonts w:ascii="Arial" w:eastAsia="Times New Roman" w:hAnsi="Arial" w:cs="Times New Roman"/>
      <w:szCs w:val="24"/>
    </w:rPr>
  </w:style>
  <w:style w:type="character" w:customStyle="1" w:styleId="BodyTextChar">
    <w:name w:val="Body Text Char"/>
    <w:basedOn w:val="DefaultParagraphFont"/>
    <w:link w:val="BodyText"/>
    <w:rsid w:val="009A6D1A"/>
    <w:rPr>
      <w:rFonts w:ascii="Arial" w:eastAsia="Times New Roman" w:hAnsi="Arial" w:cs="Times New Roman"/>
      <w:szCs w:val="24"/>
    </w:rPr>
  </w:style>
  <w:style w:type="paragraph" w:styleId="Header">
    <w:name w:val="header"/>
    <w:basedOn w:val="Normal"/>
    <w:link w:val="HeaderChar"/>
    <w:uiPriority w:val="99"/>
    <w:unhideWhenUsed/>
    <w:rsid w:val="00920DE0"/>
    <w:pPr>
      <w:tabs>
        <w:tab w:val="center" w:pos="4680"/>
        <w:tab w:val="right" w:pos="9360"/>
      </w:tabs>
    </w:pPr>
  </w:style>
  <w:style w:type="character" w:customStyle="1" w:styleId="HeaderChar">
    <w:name w:val="Header Char"/>
    <w:basedOn w:val="DefaultParagraphFont"/>
    <w:link w:val="Header"/>
    <w:uiPriority w:val="99"/>
    <w:rsid w:val="00920DE0"/>
  </w:style>
  <w:style w:type="paragraph" w:styleId="Footer">
    <w:name w:val="footer"/>
    <w:basedOn w:val="Normal"/>
    <w:link w:val="FooterChar"/>
    <w:uiPriority w:val="99"/>
    <w:unhideWhenUsed/>
    <w:rsid w:val="00920DE0"/>
    <w:pPr>
      <w:tabs>
        <w:tab w:val="center" w:pos="4680"/>
        <w:tab w:val="right" w:pos="9360"/>
      </w:tabs>
    </w:pPr>
  </w:style>
  <w:style w:type="character" w:customStyle="1" w:styleId="FooterChar">
    <w:name w:val="Footer Char"/>
    <w:basedOn w:val="DefaultParagraphFont"/>
    <w:link w:val="Footer"/>
    <w:uiPriority w:val="99"/>
    <w:rsid w:val="00920D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D31"/>
  </w:style>
  <w:style w:type="paragraph" w:styleId="Heading1">
    <w:name w:val="heading 1"/>
    <w:basedOn w:val="Normal"/>
    <w:next w:val="Normal"/>
    <w:link w:val="Heading1Char"/>
    <w:qFormat/>
    <w:rsid w:val="009A6D1A"/>
    <w:pPr>
      <w:jc w:val="center"/>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D1A"/>
    <w:rPr>
      <w:rFonts w:ascii="Arial" w:eastAsia="Times New Roman" w:hAnsi="Arial" w:cs="Arial"/>
      <w:b/>
      <w:bCs/>
    </w:rPr>
  </w:style>
  <w:style w:type="paragraph" w:styleId="ListParagraph">
    <w:name w:val="List Paragraph"/>
    <w:basedOn w:val="Normal"/>
    <w:uiPriority w:val="34"/>
    <w:qFormat/>
    <w:rsid w:val="009A6D1A"/>
    <w:pPr>
      <w:ind w:left="720"/>
      <w:contextualSpacing/>
    </w:pPr>
  </w:style>
  <w:style w:type="paragraph" w:customStyle="1" w:styleId="DataField11pt-Single">
    <w:name w:val="Data Field 11pt-Single"/>
    <w:basedOn w:val="Normal"/>
    <w:link w:val="DataField11pt-SingleChar"/>
    <w:rsid w:val="009A6D1A"/>
    <w:rPr>
      <w:rFonts w:ascii="Arial" w:eastAsia="Times New Roman" w:hAnsi="Arial" w:cs="Arial"/>
      <w:szCs w:val="20"/>
    </w:rPr>
  </w:style>
  <w:style w:type="character" w:customStyle="1" w:styleId="DataField11pt-SingleChar">
    <w:name w:val="Data Field 11pt-Single Char"/>
    <w:basedOn w:val="DefaultParagraphFont"/>
    <w:link w:val="DataField11pt-Single"/>
    <w:rsid w:val="009A6D1A"/>
    <w:rPr>
      <w:rFonts w:ascii="Arial" w:eastAsia="Times New Roman" w:hAnsi="Arial" w:cs="Arial"/>
      <w:szCs w:val="20"/>
    </w:rPr>
  </w:style>
  <w:style w:type="paragraph" w:customStyle="1" w:styleId="FormFieldCaption">
    <w:name w:val="Form Field Caption"/>
    <w:basedOn w:val="Normal"/>
    <w:rsid w:val="009A6D1A"/>
    <w:pPr>
      <w:tabs>
        <w:tab w:val="left" w:pos="270"/>
      </w:tabs>
    </w:pPr>
    <w:rPr>
      <w:rFonts w:ascii="Arial" w:eastAsia="Times New Roman" w:hAnsi="Arial" w:cs="Arial"/>
      <w:sz w:val="16"/>
      <w:szCs w:val="16"/>
    </w:rPr>
  </w:style>
  <w:style w:type="paragraph" w:customStyle="1" w:styleId="HeadNoteNotItalics">
    <w:name w:val="HeadNoteNotItalics"/>
    <w:basedOn w:val="Normal"/>
    <w:rsid w:val="009A6D1A"/>
    <w:pPr>
      <w:spacing w:before="40" w:after="40"/>
      <w:jc w:val="center"/>
    </w:pPr>
    <w:rPr>
      <w:rFonts w:ascii="Arial" w:eastAsia="Times New Roman" w:hAnsi="Arial" w:cs="Arial"/>
      <w:iCs/>
      <w:sz w:val="16"/>
      <w:szCs w:val="16"/>
    </w:rPr>
  </w:style>
  <w:style w:type="paragraph" w:styleId="Subtitle">
    <w:name w:val="Subtitle"/>
    <w:basedOn w:val="Normal"/>
    <w:next w:val="Normal"/>
    <w:link w:val="SubtitleChar"/>
    <w:qFormat/>
    <w:rsid w:val="009A6D1A"/>
    <w:pPr>
      <w:keepNext/>
      <w:spacing w:before="360" w:after="120"/>
      <w:outlineLvl w:val="1"/>
    </w:pPr>
    <w:rPr>
      <w:rFonts w:ascii="Arial" w:eastAsia="Times New Roman" w:hAnsi="Arial" w:cs="Times New Roman"/>
      <w:b/>
      <w:szCs w:val="24"/>
    </w:rPr>
  </w:style>
  <w:style w:type="character" w:customStyle="1" w:styleId="SubtitleChar">
    <w:name w:val="Subtitle Char"/>
    <w:basedOn w:val="DefaultParagraphFont"/>
    <w:link w:val="Subtitle"/>
    <w:rsid w:val="009A6D1A"/>
    <w:rPr>
      <w:rFonts w:ascii="Arial" w:eastAsia="Times New Roman" w:hAnsi="Arial" w:cs="Times New Roman"/>
      <w:b/>
      <w:szCs w:val="24"/>
    </w:rPr>
  </w:style>
  <w:style w:type="paragraph" w:customStyle="1" w:styleId="OMBInfo">
    <w:name w:val="OMB Info"/>
    <w:basedOn w:val="Normal"/>
    <w:qFormat/>
    <w:rsid w:val="009A6D1A"/>
    <w:pPr>
      <w:spacing w:after="120"/>
      <w:jc w:val="right"/>
    </w:pPr>
    <w:rPr>
      <w:rFonts w:ascii="Arial" w:eastAsia="Times New Roman" w:hAnsi="Arial" w:cs="Times New Roman"/>
      <w:sz w:val="16"/>
      <w:szCs w:val="24"/>
    </w:rPr>
  </w:style>
  <w:style w:type="paragraph" w:customStyle="1" w:styleId="Body1">
    <w:name w:val="Body1"/>
    <w:rsid w:val="009A6D1A"/>
    <w:pPr>
      <w:tabs>
        <w:tab w:val="center" w:pos="907"/>
        <w:tab w:val="left" w:pos="2160"/>
      </w:tabs>
      <w:autoSpaceDE w:val="0"/>
      <w:autoSpaceDN w:val="0"/>
      <w:spacing w:before="80"/>
    </w:pPr>
    <w:rPr>
      <w:rFonts w:ascii="Times New Roman" w:eastAsia="Times New Roman" w:hAnsi="Times New Roman" w:cs="Times New Roman"/>
      <w:sz w:val="20"/>
      <w:szCs w:val="20"/>
    </w:rPr>
  </w:style>
  <w:style w:type="paragraph" w:styleId="BodyText">
    <w:name w:val="Body Text"/>
    <w:basedOn w:val="Normal"/>
    <w:link w:val="BodyTextChar"/>
    <w:rsid w:val="009A6D1A"/>
    <w:pPr>
      <w:spacing w:after="120"/>
    </w:pPr>
    <w:rPr>
      <w:rFonts w:ascii="Arial" w:eastAsia="Times New Roman" w:hAnsi="Arial" w:cs="Times New Roman"/>
      <w:szCs w:val="24"/>
    </w:rPr>
  </w:style>
  <w:style w:type="character" w:customStyle="1" w:styleId="BodyTextChar">
    <w:name w:val="Body Text Char"/>
    <w:basedOn w:val="DefaultParagraphFont"/>
    <w:link w:val="BodyText"/>
    <w:rsid w:val="009A6D1A"/>
    <w:rPr>
      <w:rFonts w:ascii="Arial" w:eastAsia="Times New Roman" w:hAnsi="Arial" w:cs="Times New Roman"/>
      <w:szCs w:val="24"/>
    </w:rPr>
  </w:style>
  <w:style w:type="paragraph" w:styleId="Header">
    <w:name w:val="header"/>
    <w:basedOn w:val="Normal"/>
    <w:link w:val="HeaderChar"/>
    <w:uiPriority w:val="99"/>
    <w:unhideWhenUsed/>
    <w:rsid w:val="00920DE0"/>
    <w:pPr>
      <w:tabs>
        <w:tab w:val="center" w:pos="4680"/>
        <w:tab w:val="right" w:pos="9360"/>
      </w:tabs>
    </w:pPr>
  </w:style>
  <w:style w:type="character" w:customStyle="1" w:styleId="HeaderChar">
    <w:name w:val="Header Char"/>
    <w:basedOn w:val="DefaultParagraphFont"/>
    <w:link w:val="Header"/>
    <w:uiPriority w:val="99"/>
    <w:rsid w:val="00920DE0"/>
  </w:style>
  <w:style w:type="paragraph" w:styleId="Footer">
    <w:name w:val="footer"/>
    <w:basedOn w:val="Normal"/>
    <w:link w:val="FooterChar"/>
    <w:uiPriority w:val="99"/>
    <w:unhideWhenUsed/>
    <w:rsid w:val="00920DE0"/>
    <w:pPr>
      <w:tabs>
        <w:tab w:val="center" w:pos="4680"/>
        <w:tab w:val="right" w:pos="9360"/>
      </w:tabs>
    </w:pPr>
  </w:style>
  <w:style w:type="character" w:customStyle="1" w:styleId="FooterChar">
    <w:name w:val="Footer Char"/>
    <w:basedOn w:val="DefaultParagraphFont"/>
    <w:link w:val="Footer"/>
    <w:uiPriority w:val="99"/>
    <w:rsid w:val="00920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Milliron,Brandy-Joe</dc:creator>
  <cp:lastModifiedBy>Milliron,Brandy-Joe</cp:lastModifiedBy>
  <cp:revision>6</cp:revision>
  <dcterms:created xsi:type="dcterms:W3CDTF">2014-05-23T18:13:00Z</dcterms:created>
  <dcterms:modified xsi:type="dcterms:W3CDTF">2014-05-23T18:52:00Z</dcterms:modified>
</cp:coreProperties>
</file>